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E94324">
        <w:trPr>
          <w:trHeight w:val="3534"/>
        </w:trPr>
        <w:tc>
          <w:tcPr>
            <w:tcW w:w="5211" w:type="dxa"/>
            <w:shd w:val="clear" w:color="auto" w:fill="auto"/>
          </w:tcPr>
          <w:p w:rsidR="00AD7AEA" w:rsidRPr="00E94324" w:rsidRDefault="00C64197" w:rsidP="0072342E">
            <w:pPr>
              <w:framePr w:hSpace="180" w:wrap="auto" w:vAnchor="page" w:hAnchor="margin" w:x="358" w:y="905"/>
              <w:ind w:left="257" w:hanging="257"/>
              <w:rPr>
                <w:szCs w:val="24"/>
              </w:rPr>
            </w:pPr>
            <w:r w:rsidRPr="00E94324">
              <w:rPr>
                <w:szCs w:val="24"/>
              </w:rPr>
              <w:t xml:space="preserve">  </w:t>
            </w:r>
            <w:r w:rsidR="001418F4" w:rsidRPr="00E94324">
              <w:rPr>
                <w:szCs w:val="24"/>
              </w:rPr>
              <w:t xml:space="preserve"> </w:t>
            </w:r>
            <w:r w:rsidR="00043A9A" w:rsidRPr="00E94324">
              <w:rPr>
                <w:szCs w:val="24"/>
              </w:rPr>
              <w:t xml:space="preserve"> </w:t>
            </w:r>
            <w:r w:rsidR="00AD7AEA" w:rsidRPr="00E94324">
              <w:rPr>
                <w:szCs w:val="24"/>
              </w:rPr>
              <w:t>СОГЛАСОВАНО</w:t>
            </w:r>
          </w:p>
          <w:p w:rsidR="00AD7AEA" w:rsidRPr="00E94324" w:rsidRDefault="00AD7AEA" w:rsidP="0072342E">
            <w:pPr>
              <w:framePr w:hSpace="180" w:wrap="auto" w:vAnchor="page" w:hAnchor="margin" w:x="358" w:y="905"/>
              <w:ind w:left="257"/>
              <w:rPr>
                <w:szCs w:val="24"/>
              </w:rPr>
            </w:pPr>
          </w:p>
          <w:p w:rsidR="00AD7AEA" w:rsidRPr="00E94324" w:rsidRDefault="00AD7AEA" w:rsidP="0072342E">
            <w:pPr>
              <w:framePr w:hSpace="180" w:wrap="auto" w:vAnchor="page" w:hAnchor="margin" w:x="358" w:y="905"/>
              <w:rPr>
                <w:szCs w:val="24"/>
              </w:rPr>
            </w:pPr>
          </w:p>
          <w:p w:rsidR="00A13C28" w:rsidRPr="00E94324" w:rsidRDefault="00800856" w:rsidP="00A13C28">
            <w:pPr>
              <w:framePr w:hSpace="180" w:wrap="auto" w:vAnchor="page" w:hAnchor="margin" w:x="358" w:y="905"/>
              <w:rPr>
                <w:szCs w:val="24"/>
              </w:rPr>
            </w:pPr>
            <w:r>
              <w:rPr>
                <w:szCs w:val="24"/>
              </w:rPr>
              <w:t>Генеральный</w:t>
            </w:r>
            <w:r w:rsidRPr="00D14B89">
              <w:rPr>
                <w:szCs w:val="24"/>
              </w:rPr>
              <w:t xml:space="preserve"> </w:t>
            </w:r>
            <w:r w:rsidR="00A13C28" w:rsidRPr="00D14B89">
              <w:rPr>
                <w:szCs w:val="24"/>
              </w:rPr>
              <w:t>директор</w:t>
            </w:r>
          </w:p>
          <w:p w:rsidR="00A13C28" w:rsidRPr="00E94324" w:rsidRDefault="00A13C28" w:rsidP="00A13C28">
            <w:pPr>
              <w:framePr w:hSpace="180" w:wrap="auto" w:vAnchor="page" w:hAnchor="margin" w:x="358" w:y="905"/>
              <w:rPr>
                <w:szCs w:val="24"/>
              </w:rPr>
            </w:pPr>
            <w:r w:rsidRPr="00E94324">
              <w:rPr>
                <w:szCs w:val="24"/>
              </w:rPr>
              <w:t>АО «ДК РЕГИОН»</w:t>
            </w:r>
          </w:p>
          <w:p w:rsidR="00A13C28" w:rsidRPr="00E94324" w:rsidRDefault="00A13C28" w:rsidP="00A13C28">
            <w:pPr>
              <w:framePr w:hSpace="180" w:wrap="auto" w:vAnchor="page" w:hAnchor="margin" w:x="358" w:y="905"/>
              <w:ind w:left="257"/>
              <w:rPr>
                <w:szCs w:val="24"/>
              </w:rPr>
            </w:pPr>
          </w:p>
          <w:p w:rsidR="00A13C28" w:rsidRPr="00E94324" w:rsidRDefault="00A13C28" w:rsidP="00A13C28">
            <w:pPr>
              <w:framePr w:hSpace="180" w:wrap="auto" w:vAnchor="page" w:hAnchor="margin" w:x="358" w:y="905"/>
              <w:ind w:left="257"/>
              <w:rPr>
                <w:szCs w:val="24"/>
              </w:rPr>
            </w:pPr>
          </w:p>
          <w:p w:rsidR="00A13C28" w:rsidRPr="00E94324" w:rsidRDefault="00A13C28" w:rsidP="00A13C28">
            <w:pPr>
              <w:framePr w:hSpace="180" w:wrap="auto" w:vAnchor="page" w:hAnchor="margin" w:x="358" w:y="905"/>
              <w:ind w:left="257"/>
              <w:rPr>
                <w:szCs w:val="24"/>
              </w:rPr>
            </w:pPr>
          </w:p>
          <w:p w:rsidR="00A13C28" w:rsidRPr="00E94324" w:rsidRDefault="00A13C28" w:rsidP="00A13C28">
            <w:pPr>
              <w:framePr w:hSpace="180" w:wrap="auto" w:vAnchor="page" w:hAnchor="margin" w:x="358" w:y="905"/>
              <w:ind w:left="257"/>
              <w:rPr>
                <w:szCs w:val="24"/>
              </w:rPr>
            </w:pPr>
          </w:p>
          <w:p w:rsidR="00AD7AEA" w:rsidRPr="00E94324" w:rsidRDefault="00A13C28" w:rsidP="00A13C28">
            <w:pPr>
              <w:framePr w:hSpace="180" w:wrap="auto" w:vAnchor="page" w:hAnchor="margin" w:x="358" w:y="905"/>
              <w:rPr>
                <w:szCs w:val="24"/>
              </w:rPr>
            </w:pPr>
            <w:r w:rsidRPr="00E94324">
              <w:rPr>
                <w:szCs w:val="24"/>
              </w:rPr>
              <w:t>____________________  /</w:t>
            </w:r>
            <w:r w:rsidR="00800856">
              <w:rPr>
                <w:szCs w:val="24"/>
              </w:rPr>
              <w:t>А.А.Зайцева</w:t>
            </w:r>
            <w:r w:rsidRPr="00E94324">
              <w:rPr>
                <w:szCs w:val="24"/>
              </w:rPr>
              <w:t xml:space="preserve">  </w:t>
            </w:r>
            <w:r w:rsidR="00AD7AEA" w:rsidRPr="00E94324">
              <w:rPr>
                <w:szCs w:val="24"/>
              </w:rPr>
              <w:t xml:space="preserve">/                    </w:t>
            </w:r>
          </w:p>
          <w:p w:rsidR="00AD7AEA" w:rsidRPr="00E94324" w:rsidRDefault="00AD7AEA" w:rsidP="0072342E">
            <w:pPr>
              <w:framePr w:hSpace="180" w:wrap="auto" w:vAnchor="page" w:hAnchor="margin" w:x="358" w:y="905"/>
              <w:rPr>
                <w:szCs w:val="24"/>
              </w:rPr>
            </w:pPr>
          </w:p>
          <w:p w:rsidR="00E96A1C" w:rsidRDefault="00E96A1C" w:rsidP="00800856">
            <w:pPr>
              <w:framePr w:hSpace="180" w:wrap="auto" w:vAnchor="page" w:hAnchor="margin" w:x="358" w:y="905"/>
              <w:rPr>
                <w:szCs w:val="24"/>
              </w:rPr>
            </w:pPr>
          </w:p>
          <w:p w:rsidR="00AD7AEA" w:rsidRPr="00E94324" w:rsidRDefault="00F013EC" w:rsidP="008169F7">
            <w:pPr>
              <w:framePr w:hSpace="180" w:wrap="auto" w:vAnchor="page" w:hAnchor="margin" w:x="358" w:y="905"/>
              <w:rPr>
                <w:sz w:val="28"/>
                <w:szCs w:val="28"/>
              </w:rPr>
            </w:pPr>
            <w:r w:rsidRPr="00E94324">
              <w:rPr>
                <w:szCs w:val="24"/>
              </w:rPr>
              <w:t>«</w:t>
            </w:r>
            <w:r w:rsidR="00E80CD6">
              <w:rPr>
                <w:szCs w:val="24"/>
              </w:rPr>
              <w:t>1</w:t>
            </w:r>
            <w:r w:rsidR="00732D63">
              <w:rPr>
                <w:szCs w:val="24"/>
              </w:rPr>
              <w:t>5</w:t>
            </w:r>
            <w:r w:rsidRPr="00E94324">
              <w:rPr>
                <w:szCs w:val="24"/>
              </w:rPr>
              <w:t xml:space="preserve">» </w:t>
            </w:r>
            <w:r w:rsidR="007222E4">
              <w:rPr>
                <w:szCs w:val="24"/>
              </w:rPr>
              <w:t xml:space="preserve">февраля </w:t>
            </w:r>
            <w:r w:rsidRPr="00E94324">
              <w:rPr>
                <w:szCs w:val="24"/>
              </w:rPr>
              <w:t>202</w:t>
            </w:r>
            <w:r w:rsidR="00C2308F">
              <w:rPr>
                <w:szCs w:val="24"/>
              </w:rPr>
              <w:t>4</w:t>
            </w:r>
            <w:r w:rsidRPr="00E94324">
              <w:rPr>
                <w:szCs w:val="24"/>
              </w:rPr>
              <w:t xml:space="preserve"> г.</w:t>
            </w:r>
          </w:p>
        </w:tc>
        <w:tc>
          <w:tcPr>
            <w:tcW w:w="4395" w:type="dxa"/>
            <w:shd w:val="clear" w:color="auto" w:fill="auto"/>
          </w:tcPr>
          <w:p w:rsidR="00AD7AEA" w:rsidRPr="00E94324" w:rsidRDefault="00AD7AEA" w:rsidP="0072342E">
            <w:pPr>
              <w:framePr w:hSpace="180" w:wrap="auto" w:vAnchor="page" w:hAnchor="margin" w:x="358" w:y="905"/>
              <w:rPr>
                <w:szCs w:val="24"/>
              </w:rPr>
            </w:pPr>
            <w:r w:rsidRPr="00E94324">
              <w:rPr>
                <w:szCs w:val="24"/>
              </w:rPr>
              <w:t xml:space="preserve">УТВЕРЖДЕНО </w:t>
            </w: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AD7AEA" w:rsidRPr="00E94324" w:rsidRDefault="00FA592F" w:rsidP="0072342E">
            <w:pPr>
              <w:framePr w:hSpace="180" w:wrap="auto" w:vAnchor="page" w:hAnchor="margin" w:x="358" w:y="905"/>
              <w:rPr>
                <w:szCs w:val="24"/>
              </w:rPr>
            </w:pPr>
            <w:r w:rsidRPr="00E94324">
              <w:rPr>
                <w:szCs w:val="24"/>
              </w:rPr>
              <w:t>Г</w:t>
            </w:r>
            <w:r w:rsidR="00AD7AEA" w:rsidRPr="00E94324">
              <w:rPr>
                <w:szCs w:val="24"/>
              </w:rPr>
              <w:t>енеральн</w:t>
            </w:r>
            <w:r w:rsidR="00F013EC" w:rsidRPr="00E94324">
              <w:rPr>
                <w:szCs w:val="24"/>
              </w:rPr>
              <w:t xml:space="preserve">ый </w:t>
            </w:r>
            <w:r w:rsidR="00AD7AEA" w:rsidRPr="00E94324">
              <w:rPr>
                <w:szCs w:val="24"/>
              </w:rPr>
              <w:t xml:space="preserve"> директор </w:t>
            </w:r>
          </w:p>
          <w:p w:rsidR="00AD7AEA" w:rsidRPr="00E94324" w:rsidRDefault="00867899" w:rsidP="0072342E">
            <w:pPr>
              <w:framePr w:hSpace="180" w:wrap="auto" w:vAnchor="page" w:hAnchor="margin" w:x="358" w:y="905"/>
              <w:rPr>
                <w:szCs w:val="24"/>
              </w:rPr>
            </w:pPr>
            <w:r w:rsidRPr="00E94324">
              <w:rPr>
                <w:szCs w:val="24"/>
              </w:rPr>
              <w:t>АО «РЕГИОН ЭсМ»</w:t>
            </w: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1B3087" w:rsidRPr="00E94324" w:rsidRDefault="001B3087"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r w:rsidRPr="00E94324">
              <w:rPr>
                <w:szCs w:val="24"/>
              </w:rPr>
              <w:t>________________ /</w:t>
            </w:r>
            <w:r w:rsidR="00F013EC" w:rsidRPr="00E94324">
              <w:rPr>
                <w:szCs w:val="24"/>
              </w:rPr>
              <w:t>Е.А.Зайцева</w:t>
            </w:r>
            <w:r w:rsidRPr="00E94324">
              <w:rPr>
                <w:szCs w:val="24"/>
              </w:rPr>
              <w:t>/</w:t>
            </w:r>
          </w:p>
          <w:p w:rsidR="00AD7AEA" w:rsidRPr="00E94324" w:rsidRDefault="00AD7AEA" w:rsidP="0072342E">
            <w:pPr>
              <w:framePr w:hSpace="180" w:wrap="auto" w:vAnchor="page" w:hAnchor="margin" w:x="358" w:y="905"/>
              <w:tabs>
                <w:tab w:val="left" w:pos="2722"/>
              </w:tabs>
              <w:rPr>
                <w:szCs w:val="24"/>
              </w:rPr>
            </w:pPr>
          </w:p>
          <w:p w:rsidR="00800856" w:rsidRDefault="00800856" w:rsidP="00800856">
            <w:pPr>
              <w:framePr w:hSpace="180" w:wrap="auto" w:vAnchor="page" w:hAnchor="margin" w:x="358" w:y="905"/>
              <w:tabs>
                <w:tab w:val="left" w:pos="2722"/>
              </w:tabs>
              <w:rPr>
                <w:szCs w:val="24"/>
              </w:rPr>
            </w:pPr>
          </w:p>
          <w:p w:rsidR="00AD7AEA" w:rsidRPr="00E94324" w:rsidRDefault="009F3E47" w:rsidP="008169F7">
            <w:pPr>
              <w:framePr w:hSpace="180" w:wrap="auto" w:vAnchor="page" w:hAnchor="margin" w:x="358" w:y="905"/>
              <w:tabs>
                <w:tab w:val="left" w:pos="2722"/>
              </w:tabs>
              <w:rPr>
                <w:szCs w:val="24"/>
              </w:rPr>
            </w:pPr>
            <w:r w:rsidRPr="00E94324">
              <w:rPr>
                <w:szCs w:val="24"/>
              </w:rPr>
              <w:t>«</w:t>
            </w:r>
            <w:r w:rsidR="001F0992">
              <w:rPr>
                <w:szCs w:val="24"/>
              </w:rPr>
              <w:t>1</w:t>
            </w:r>
            <w:r w:rsidR="00732D63">
              <w:rPr>
                <w:szCs w:val="24"/>
              </w:rPr>
              <w:t>5</w:t>
            </w:r>
            <w:r w:rsidR="00AF5515" w:rsidRPr="00E94324">
              <w:rPr>
                <w:szCs w:val="24"/>
              </w:rPr>
              <w:t xml:space="preserve">» </w:t>
            </w:r>
            <w:r w:rsidR="007222E4">
              <w:rPr>
                <w:szCs w:val="24"/>
              </w:rPr>
              <w:t xml:space="preserve">февраля </w:t>
            </w:r>
            <w:r w:rsidR="00F115D7" w:rsidRPr="00E94324">
              <w:rPr>
                <w:szCs w:val="24"/>
              </w:rPr>
              <w:t>202</w:t>
            </w:r>
            <w:r w:rsidR="00C2308F">
              <w:rPr>
                <w:szCs w:val="24"/>
              </w:rPr>
              <w:t>4</w:t>
            </w:r>
            <w:r w:rsidR="00781DD6" w:rsidRPr="00E94324">
              <w:rPr>
                <w:szCs w:val="24"/>
              </w:rPr>
              <w:t xml:space="preserve"> </w:t>
            </w:r>
            <w:r w:rsidR="00AD7AEA" w:rsidRPr="00E94324">
              <w:rPr>
                <w:szCs w:val="24"/>
              </w:rPr>
              <w:t>г.</w:t>
            </w:r>
            <w:r w:rsidR="00AD7AEA" w:rsidRPr="00E94324">
              <w:rPr>
                <w:szCs w:val="24"/>
              </w:rPr>
              <w:tab/>
            </w:r>
          </w:p>
        </w:tc>
      </w:tr>
    </w:tbl>
    <w:p w:rsidR="00484282" w:rsidRPr="00CC3A0D" w:rsidRDefault="00484282" w:rsidP="0072342E">
      <w:pPr>
        <w:ind w:left="360"/>
        <w:rPr>
          <w:b/>
          <w:sz w:val="28"/>
          <w:szCs w:val="28"/>
        </w:rPr>
      </w:pPr>
    </w:p>
    <w:p w:rsidR="00484282" w:rsidRPr="00207827" w:rsidRDefault="00484282" w:rsidP="0072342E">
      <w:pPr>
        <w:ind w:left="360"/>
        <w:rPr>
          <w:sz w:val="28"/>
          <w:szCs w:val="28"/>
        </w:rPr>
      </w:pPr>
    </w:p>
    <w:p w:rsidR="00BB16E8" w:rsidRPr="00207827" w:rsidRDefault="00BB16E8" w:rsidP="0072342E">
      <w:pPr>
        <w:ind w:left="360"/>
        <w:rPr>
          <w:sz w:val="28"/>
          <w:szCs w:val="28"/>
        </w:rPr>
      </w:pPr>
    </w:p>
    <w:p w:rsidR="00906E53" w:rsidRPr="006D7089" w:rsidRDefault="00906E53" w:rsidP="00906E53">
      <w:pPr>
        <w:ind w:left="360"/>
        <w:rPr>
          <w:sz w:val="28"/>
          <w:szCs w:val="28"/>
        </w:rPr>
      </w:pPr>
    </w:p>
    <w:p w:rsidR="00906E53" w:rsidRPr="00207827" w:rsidRDefault="00906E53" w:rsidP="00906E53">
      <w:pPr>
        <w:ind w:left="360"/>
        <w:rPr>
          <w:sz w:val="28"/>
          <w:szCs w:val="28"/>
        </w:rPr>
      </w:pPr>
    </w:p>
    <w:p w:rsidR="00F04A45" w:rsidRDefault="00F04A45" w:rsidP="00F04A45">
      <w:pPr>
        <w:ind w:left="360"/>
        <w:rPr>
          <w:sz w:val="28"/>
          <w:szCs w:val="28"/>
        </w:rPr>
      </w:pPr>
      <w:bookmarkStart w:id="0" w:name="_GoBack"/>
      <w:bookmarkEnd w:id="0"/>
    </w:p>
    <w:p w:rsidR="00603AB0" w:rsidRDefault="00603AB0" w:rsidP="00F04A45">
      <w:pPr>
        <w:ind w:left="360"/>
        <w:rPr>
          <w:sz w:val="28"/>
          <w:szCs w:val="28"/>
        </w:rPr>
      </w:pPr>
    </w:p>
    <w:p w:rsidR="00603AB0" w:rsidRDefault="00603AB0" w:rsidP="00F04A45">
      <w:pPr>
        <w:ind w:left="360"/>
        <w:rPr>
          <w:sz w:val="28"/>
          <w:szCs w:val="28"/>
        </w:rPr>
      </w:pPr>
    </w:p>
    <w:p w:rsidR="00603AB0" w:rsidRDefault="00603AB0" w:rsidP="00F04A45">
      <w:pPr>
        <w:ind w:left="360"/>
        <w:rPr>
          <w:sz w:val="28"/>
          <w:szCs w:val="28"/>
        </w:rPr>
      </w:pPr>
    </w:p>
    <w:p w:rsidR="00603AB0" w:rsidRDefault="00603AB0" w:rsidP="00F04A45">
      <w:pPr>
        <w:ind w:left="360"/>
        <w:rPr>
          <w:sz w:val="28"/>
          <w:szCs w:val="28"/>
        </w:rPr>
      </w:pPr>
    </w:p>
    <w:p w:rsidR="00603AB0" w:rsidRDefault="00603AB0" w:rsidP="00F04A45">
      <w:pPr>
        <w:ind w:left="360"/>
        <w:rPr>
          <w:sz w:val="28"/>
          <w:szCs w:val="28"/>
        </w:rPr>
      </w:pPr>
    </w:p>
    <w:p w:rsidR="00603AB0" w:rsidRPr="00207827" w:rsidRDefault="00603AB0" w:rsidP="00F04A45">
      <w:pPr>
        <w:ind w:left="360"/>
        <w:rPr>
          <w:sz w:val="28"/>
          <w:szCs w:val="28"/>
        </w:rPr>
      </w:pPr>
    </w:p>
    <w:p w:rsidR="001F52E0" w:rsidRPr="00664B66" w:rsidRDefault="001F52E0" w:rsidP="001F52E0">
      <w:pPr>
        <w:ind w:left="360"/>
        <w:jc w:val="center"/>
        <w:rPr>
          <w:b/>
          <w:szCs w:val="24"/>
        </w:rPr>
      </w:pPr>
      <w:r w:rsidRPr="00664B66">
        <w:rPr>
          <w:b/>
          <w:szCs w:val="24"/>
        </w:rPr>
        <w:t xml:space="preserve">Изменения </w:t>
      </w:r>
      <w:r>
        <w:rPr>
          <w:b/>
          <w:szCs w:val="24"/>
        </w:rPr>
        <w:t xml:space="preserve">и дополнения </w:t>
      </w:r>
      <w:r w:rsidRPr="00917D36">
        <w:rPr>
          <w:b/>
          <w:szCs w:val="24"/>
        </w:rPr>
        <w:t>№</w:t>
      </w:r>
      <w:r w:rsidR="005B1DFA">
        <w:rPr>
          <w:b/>
          <w:szCs w:val="24"/>
        </w:rPr>
        <w:t xml:space="preserve"> </w:t>
      </w:r>
      <w:r w:rsidR="001F0992">
        <w:rPr>
          <w:b/>
          <w:szCs w:val="24"/>
        </w:rPr>
        <w:t>7</w:t>
      </w:r>
      <w:r w:rsidRPr="00664B66">
        <w:rPr>
          <w:b/>
          <w:szCs w:val="24"/>
        </w:rPr>
        <w:t xml:space="preserve"> в </w:t>
      </w:r>
      <w:r w:rsidR="005B1DFA" w:rsidRPr="00664B66">
        <w:rPr>
          <w:b/>
          <w:szCs w:val="24"/>
        </w:rPr>
        <w:t>Правила определения стоимости чистых активов открытого паевого инвестиционного фонда</w:t>
      </w:r>
      <w:r w:rsidR="005B1DFA">
        <w:rPr>
          <w:b/>
          <w:szCs w:val="24"/>
        </w:rPr>
        <w:t xml:space="preserve"> </w:t>
      </w:r>
      <w:r w:rsidR="005B1DFA" w:rsidRPr="007B334F">
        <w:rPr>
          <w:b/>
          <w:szCs w:val="24"/>
        </w:rPr>
        <w:t>рыночных финансовых инструментов</w:t>
      </w:r>
      <w:r w:rsidR="005B1DFA" w:rsidRPr="00664B66">
        <w:rPr>
          <w:b/>
          <w:szCs w:val="24"/>
        </w:rPr>
        <w:t xml:space="preserve"> </w:t>
      </w:r>
      <w:r w:rsidR="005B1DFA" w:rsidRPr="004C4973">
        <w:rPr>
          <w:b/>
          <w:szCs w:val="24"/>
        </w:rPr>
        <w:t>«</w:t>
      </w:r>
      <w:r w:rsidR="005B1DFA" w:rsidRPr="00C560B9">
        <w:rPr>
          <w:b/>
          <w:szCs w:val="24"/>
        </w:rPr>
        <w:t>РЕГИОН Доходные облигации</w:t>
      </w:r>
      <w:r w:rsidR="005B1DFA" w:rsidRPr="004C4973">
        <w:rPr>
          <w:b/>
          <w:szCs w:val="24"/>
        </w:rPr>
        <w:t>»</w:t>
      </w:r>
    </w:p>
    <w:p w:rsidR="001F52E0" w:rsidRPr="004C4973" w:rsidRDefault="001F52E0" w:rsidP="001F52E0">
      <w:pPr>
        <w:ind w:left="360"/>
        <w:jc w:val="center"/>
        <w:rPr>
          <w:b/>
          <w:szCs w:val="24"/>
        </w:rPr>
      </w:pPr>
    </w:p>
    <w:p w:rsidR="001F52E0" w:rsidRPr="00664B66" w:rsidRDefault="001F52E0" w:rsidP="001F52E0">
      <w:pPr>
        <w:ind w:left="360"/>
        <w:rPr>
          <w:szCs w:val="24"/>
        </w:rPr>
      </w:pPr>
    </w:p>
    <w:p w:rsidR="001F52E0" w:rsidRPr="006D7089" w:rsidRDefault="001F52E0" w:rsidP="001F52E0">
      <w:pPr>
        <w:ind w:left="360"/>
        <w:rPr>
          <w:sz w:val="28"/>
          <w:szCs w:val="28"/>
        </w:rPr>
      </w:pPr>
      <w:r>
        <w:rPr>
          <w:szCs w:val="24"/>
        </w:rPr>
        <w:t xml:space="preserve"> </w:t>
      </w:r>
      <w:r>
        <w:rPr>
          <w:szCs w:val="24"/>
        </w:rPr>
        <w:tab/>
      </w:r>
      <w:r w:rsidRPr="00664B66">
        <w:rPr>
          <w:szCs w:val="24"/>
        </w:rPr>
        <w:t xml:space="preserve">В связи </w:t>
      </w:r>
      <w:r>
        <w:rPr>
          <w:szCs w:val="24"/>
        </w:rPr>
        <w:t>уточнением методики определения справедливой стоимости активов, изложить Правила определения стоимости чистых активов в следующей редакции:</w:t>
      </w:r>
    </w:p>
    <w:p w:rsidR="00F04A45" w:rsidRPr="00207827" w:rsidRDefault="00F04A45" w:rsidP="00F04A45">
      <w:pPr>
        <w:ind w:left="360"/>
        <w:rPr>
          <w:sz w:val="28"/>
          <w:szCs w:val="28"/>
        </w:rPr>
      </w:pPr>
    </w:p>
    <w:p w:rsidR="00F04A45" w:rsidRDefault="00F04A45" w:rsidP="00F04A45">
      <w:pPr>
        <w:jc w:val="center"/>
        <w:rPr>
          <w:b/>
          <w:bCs/>
          <w:sz w:val="34"/>
          <w:szCs w:val="34"/>
        </w:rPr>
      </w:pPr>
      <w:r w:rsidRPr="00207827">
        <w:rPr>
          <w:b/>
          <w:bCs/>
          <w:sz w:val="34"/>
          <w:szCs w:val="34"/>
        </w:rPr>
        <w:t>ПРАВИЛА</w:t>
      </w:r>
    </w:p>
    <w:p w:rsidR="00F04A45" w:rsidRDefault="00F04A45" w:rsidP="00F04A45">
      <w:pPr>
        <w:jc w:val="center"/>
        <w:rPr>
          <w:b/>
          <w:bCs/>
          <w:sz w:val="32"/>
          <w:szCs w:val="32"/>
        </w:rPr>
      </w:pPr>
      <w:r w:rsidRPr="00287F00">
        <w:rPr>
          <w:b/>
          <w:bCs/>
          <w:sz w:val="32"/>
          <w:szCs w:val="32"/>
        </w:rPr>
        <w:t>определения стоимости чистых активов</w:t>
      </w:r>
    </w:p>
    <w:p w:rsidR="00484282" w:rsidRPr="00B602F2" w:rsidRDefault="00F04A45" w:rsidP="00F04A45">
      <w:pPr>
        <w:ind w:left="-284" w:right="-284"/>
        <w:jc w:val="center"/>
      </w:pPr>
      <w:r w:rsidRPr="00287F00">
        <w:rPr>
          <w:b/>
          <w:bCs/>
          <w:sz w:val="32"/>
          <w:szCs w:val="32"/>
        </w:rPr>
        <w:t xml:space="preserve">Открытого паевого инвестиционного фонда рыночных финансовых инструментов </w:t>
      </w:r>
      <w:r w:rsidRPr="00B602F2">
        <w:rPr>
          <w:b/>
          <w:bCs/>
          <w:sz w:val="32"/>
          <w:szCs w:val="32"/>
        </w:rPr>
        <w:t>«</w:t>
      </w:r>
      <w:r w:rsidR="005B1DFA" w:rsidRPr="00216978">
        <w:rPr>
          <w:b/>
          <w:bCs/>
          <w:sz w:val="32"/>
          <w:szCs w:val="32"/>
        </w:rPr>
        <w:t>РЕГИОН Доходные облигации</w:t>
      </w:r>
      <w:r w:rsidRPr="00B602F2">
        <w:rPr>
          <w:b/>
          <w:bCs/>
          <w:sz w:val="32"/>
          <w:szCs w:val="32"/>
        </w:rPr>
        <w:t>»</w:t>
      </w:r>
    </w:p>
    <w:p w:rsidR="00484282" w:rsidRPr="00B602F2" w:rsidRDefault="00484282" w:rsidP="0072342E">
      <w:pPr>
        <w:pStyle w:val="BodyNum"/>
        <w:numPr>
          <w:ilvl w:val="0"/>
          <w:numId w:val="0"/>
        </w:numPr>
        <w:ind w:left="2160"/>
      </w:pPr>
    </w:p>
    <w:p w:rsidR="00DF7B1B" w:rsidRDefault="00DF7B1B" w:rsidP="0072342E"/>
    <w:p w:rsidR="00532BF0" w:rsidRDefault="00532BF0" w:rsidP="0072342E"/>
    <w:p w:rsidR="00532BF0" w:rsidRDefault="00532BF0"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EA4001" w:rsidRPr="00DF7B1B" w:rsidRDefault="00EA4001" w:rsidP="0072342E">
      <w:pPr>
        <w:pStyle w:val="15"/>
      </w:pPr>
      <w:bookmarkStart w:id="1" w:name="_Toc66447208"/>
      <w:bookmarkStart w:id="2" w:name="_Toc74043288"/>
      <w:r w:rsidRPr="0059768E">
        <w:lastRenderedPageBreak/>
        <w:t>Общие</w:t>
      </w:r>
      <w:r w:rsidRPr="00DF7B1B">
        <w:t xml:space="preserve"> положения.</w:t>
      </w:r>
      <w:bookmarkEnd w:id="1"/>
      <w:bookmarkEnd w:id="2"/>
    </w:p>
    <w:p w:rsidR="00EA4001" w:rsidRPr="00B602F2" w:rsidRDefault="00EA4001" w:rsidP="0072342E">
      <w:pPr>
        <w:jc w:val="center"/>
        <w:rPr>
          <w:b/>
          <w:szCs w:val="24"/>
        </w:rPr>
      </w:pPr>
    </w:p>
    <w:p w:rsidR="001B3087" w:rsidRPr="00B602F2" w:rsidRDefault="001B3087" w:rsidP="0072342E">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8C0459" w:rsidRPr="00F825E1">
        <w:rPr>
          <w:rFonts w:ascii="Times New Roman" w:hAnsi="Times New Roman"/>
          <w:sz w:val="24"/>
          <w:szCs w:val="24"/>
        </w:rPr>
        <w:t xml:space="preserve">Открытого паевого инвестиционного фонда </w:t>
      </w:r>
      <w:r w:rsidR="008C0459">
        <w:rPr>
          <w:rFonts w:ascii="Times New Roman" w:hAnsi="Times New Roman"/>
          <w:sz w:val="24"/>
          <w:szCs w:val="24"/>
        </w:rPr>
        <w:t>рыночных финансовых инструментов</w:t>
      </w:r>
      <w:r w:rsidR="008C0459" w:rsidRPr="000C6C4D">
        <w:rPr>
          <w:rFonts w:ascii="Times New Roman" w:hAnsi="Times New Roman"/>
          <w:sz w:val="24"/>
          <w:szCs w:val="24"/>
        </w:rPr>
        <w:t xml:space="preserve"> </w:t>
      </w:r>
      <w:r w:rsidR="008C0459" w:rsidRPr="00337DBE">
        <w:rPr>
          <w:rFonts w:ascii="Times New Roman" w:hAnsi="Times New Roman"/>
          <w:sz w:val="24"/>
          <w:szCs w:val="24"/>
        </w:rPr>
        <w:t>«</w:t>
      </w:r>
      <w:r w:rsidR="005B1DFA" w:rsidRPr="00216978">
        <w:rPr>
          <w:rFonts w:ascii="Times New Roman" w:hAnsi="Times New Roman"/>
          <w:sz w:val="24"/>
          <w:szCs w:val="24"/>
        </w:rPr>
        <w:t>РЕГИОН Доходные облигации</w:t>
      </w:r>
      <w:r w:rsidR="008C0459" w:rsidRPr="00337DBE">
        <w:rPr>
          <w:rFonts w:ascii="Times New Roman" w:hAnsi="Times New Roman"/>
          <w:sz w:val="24"/>
          <w:szCs w:val="24"/>
        </w:rPr>
        <w:t>»</w:t>
      </w:r>
      <w:r w:rsidR="008C0459" w:rsidRPr="00F825E1" w:rsidDel="008C0459">
        <w:rPr>
          <w:rFonts w:ascii="Times New Roman" w:hAnsi="Times New Roman"/>
          <w:sz w:val="24"/>
          <w:szCs w:val="24"/>
        </w:rPr>
        <w:t xml:space="preserve"> </w:t>
      </w:r>
      <w:r w:rsidR="00E67D84" w:rsidRPr="00F825E1">
        <w:rPr>
          <w:rFonts w:ascii="Times New Roman" w:hAnsi="Times New Roman"/>
          <w:sz w:val="24"/>
          <w:szCs w:val="24"/>
        </w:rPr>
        <w:t xml:space="preserve">под управлением Акционерного общества «РЕГИОН Эссет Менеджмент» </w:t>
      </w:r>
      <w:r w:rsidRPr="00B602F2">
        <w:rPr>
          <w:rFonts w:ascii="Times New Roman" w:hAnsi="Times New Roman"/>
          <w:sz w:val="24"/>
          <w:szCs w:val="24"/>
        </w:rPr>
        <w:t>(далее – Фонд) разработаны в соответствии с Указанием Центрального Банка Российской Федерации от 25 августа 2015 года  № 3758-У «Об определени</w:t>
      </w:r>
      <w:r w:rsidR="0045539C">
        <w:rPr>
          <w:rFonts w:ascii="Times New Roman" w:hAnsi="Times New Roman"/>
          <w:sz w:val="24"/>
          <w:szCs w:val="24"/>
        </w:rPr>
        <w:t>и</w:t>
      </w:r>
      <w:r w:rsidRPr="00B602F2">
        <w:rPr>
          <w:rFonts w:ascii="Times New Roman" w:hAnsi="Times New Roman"/>
          <w:sz w:val="24"/>
          <w:szCs w:val="24"/>
        </w:rPr>
        <w:t xml:space="preserve">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4E6C9F"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rsidR="008068EC" w:rsidRPr="00E94324" w:rsidRDefault="008068EC" w:rsidP="0072342E">
      <w:pPr>
        <w:pStyle w:val="a0"/>
      </w:pPr>
      <w:r w:rsidRPr="00E94324">
        <w:t xml:space="preserve">Правила определения СЧА </w:t>
      </w:r>
      <w:r w:rsidR="0042481A" w:rsidRPr="00E94324">
        <w:t xml:space="preserve">в настоящей редакции </w:t>
      </w:r>
      <w:r w:rsidRPr="00E94324">
        <w:t xml:space="preserve">применяются </w:t>
      </w:r>
      <w:r w:rsidR="0042481A" w:rsidRPr="00E94324">
        <w:t xml:space="preserve">с </w:t>
      </w:r>
      <w:r w:rsidR="00E94324" w:rsidRPr="00E94324">
        <w:t>01</w:t>
      </w:r>
      <w:r w:rsidR="0027588B" w:rsidRPr="00E94324">
        <w:t xml:space="preserve"> </w:t>
      </w:r>
      <w:r w:rsidR="00872559">
        <w:t xml:space="preserve">марта </w:t>
      </w:r>
      <w:r w:rsidR="00872559" w:rsidRPr="00E94324">
        <w:t xml:space="preserve"> </w:t>
      </w:r>
      <w:r w:rsidR="0042481A" w:rsidRPr="00E94324">
        <w:t>20</w:t>
      </w:r>
      <w:r w:rsidR="00EC149B" w:rsidRPr="00E94324">
        <w:t>2</w:t>
      </w:r>
      <w:r w:rsidR="00872559">
        <w:t>4</w:t>
      </w:r>
      <w:r w:rsidR="006B6937" w:rsidRPr="00E94324">
        <w:t xml:space="preserve"> </w:t>
      </w:r>
      <w:r w:rsidR="0042481A" w:rsidRPr="00E94324">
        <w:t>г.</w:t>
      </w:r>
      <w:r w:rsidRPr="00E94324">
        <w:t xml:space="preserve"> </w:t>
      </w:r>
    </w:p>
    <w:p w:rsidR="00EB2CBA" w:rsidRPr="004E6C9F" w:rsidRDefault="0033487F" w:rsidP="0072342E">
      <w:pPr>
        <w:pStyle w:val="a0"/>
      </w:pPr>
      <w:r w:rsidRPr="00E94324">
        <w:t>Изменения и дополнения</w:t>
      </w:r>
      <w:r w:rsidRPr="004E6C9F">
        <w:t xml:space="preserve">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rsidR="00F55C07" w:rsidRPr="00B602F2" w:rsidRDefault="00F55C07" w:rsidP="0072342E">
      <w:pPr>
        <w:pStyle w:val="a0"/>
      </w:pPr>
      <w:r w:rsidRPr="00B602F2">
        <w:t xml:space="preserve">Стоимость чистых активов Фонда определяется по состоянию </w:t>
      </w:r>
      <w:r w:rsidR="004D6B6B">
        <w:t>на 23:59:59 часов московского времени</w:t>
      </w:r>
      <w:r w:rsidRPr="00B602F2">
        <w:t xml:space="preserve">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72342E">
      <w:pPr>
        <w:pStyle w:val="a0"/>
        <w:numPr>
          <w:ilvl w:val="2"/>
          <w:numId w:val="2"/>
        </w:numPr>
        <w:ind w:left="0" w:firstLine="720"/>
      </w:pPr>
      <w:r w:rsidRPr="0038780B">
        <w:t>каждый рабочий день</w:t>
      </w:r>
      <w:r w:rsidR="008A60F7" w:rsidRPr="0038780B">
        <w:t xml:space="preserve"> после формирования Фонда</w:t>
      </w:r>
      <w:r w:rsidRPr="0038780B">
        <w:t>;</w:t>
      </w:r>
    </w:p>
    <w:p w:rsidR="005318EC" w:rsidRPr="0038780B" w:rsidRDefault="005318EC" w:rsidP="0072342E">
      <w:pPr>
        <w:pStyle w:val="a0"/>
        <w:numPr>
          <w:ilvl w:val="2"/>
          <w:numId w:val="2"/>
        </w:numPr>
        <w:ind w:left="0" w:firstLine="720"/>
      </w:pPr>
      <w:r w:rsidRPr="0038780B">
        <w:lastRenderedPageBreak/>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72342E">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2342E">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72342E">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3406EA" w:rsidRPr="00B602F2" w:rsidRDefault="003406EA" w:rsidP="0072342E">
      <w:pPr>
        <w:pStyle w:val="15"/>
      </w:pPr>
      <w:bookmarkStart w:id="9" w:name="_Toc66447212"/>
      <w:bookmarkStart w:id="10"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1A11B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2.25pt" o:ole="">
            <v:imagedata r:id="rId9" o:title=""/>
          </v:shape>
          <o:OLEObject Type="Embed" ProgID="Equation.3" ShapeID="_x0000_i1025" DrawAspect="Content" ObjectID="_1769346191" r:id="rId1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34355E7C">
          <v:shape id="_x0000_i1026" type="#_x0000_t75" style="width:8.25pt;height:16.5pt" o:ole="">
            <v:imagedata r:id="rId11" o:title=""/>
          </v:shape>
          <o:OLEObject Type="Embed" ProgID="Equation.3" ShapeID="_x0000_i1026" DrawAspect="Content" ObjectID="_1769346192"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7E768ABB">
          <v:shape id="_x0000_i1027" type="#_x0000_t75" style="width:11.25pt;height:11.25pt" o:ole="">
            <v:imagedata r:id="rId13" o:title=""/>
          </v:shape>
          <o:OLEObject Type="Embed" ProgID="Equation.3" ShapeID="_x0000_i1027" DrawAspect="Content" ObjectID="_1769346193"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24B51BAA">
          <v:shape id="_x0000_i1028" type="#_x0000_t75" style="width:44.25pt;height:21pt" o:ole="">
            <v:imagedata r:id="rId15" o:title=""/>
          </v:shape>
          <o:OLEObject Type="Embed" ProgID="Equation.3" ShapeID="_x0000_i1028" DrawAspect="Content" ObjectID="_1769346194"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52F2FE08">
          <v:shape id="_x0000_i1029" type="#_x0000_t75" style="width:11.25pt;height:21pt" o:ole="">
            <v:imagedata r:id="rId17" o:title=""/>
          </v:shape>
          <o:OLEObject Type="Embed" ProgID="Equation.3" ShapeID="_x0000_i1029" DrawAspect="Content" ObjectID="_1769346195"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4F08585D">
          <v:shape id="_x0000_i1030" type="#_x0000_t75" style="width:132.75pt;height:48.75pt" o:ole="">
            <v:imagedata r:id="rId19" o:title=""/>
          </v:shape>
          <o:OLEObject Type="Embed" ProgID="Equation.3" ShapeID="_x0000_i1030" DrawAspect="Content" ObjectID="_1769346196" r:id="rId2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0E32D15D">
          <v:shape id="_x0000_i1031" type="#_x0000_t75" style="width:48.75pt;height:18.75pt" o:ole="">
            <v:imagedata r:id="rId21" o:title=""/>
          </v:shape>
          <o:OLEObject Type="Embed" ProgID="Equation.3" ShapeID="_x0000_i1031" DrawAspect="Content" ObjectID="_1769346197"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4E968DA3">
          <v:shape id="_x0000_i1032" type="#_x0000_t75" style="width:23.25pt;height:18.75pt" o:ole="">
            <v:imagedata r:id="rId23" o:title=""/>
          </v:shape>
          <o:OLEObject Type="Embed" ProgID="Equation.3" ShapeID="_x0000_i1032" DrawAspect="Content" ObjectID="_1769346198"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00C4908B">
          <v:shape id="_x0000_i1033" type="#_x0000_t75" style="width:9pt;height:8.25pt" o:ole="">
            <v:imagedata r:id="rId25" o:title=""/>
          </v:shape>
          <o:OLEObject Type="Embed" ProgID="Equation.3" ShapeID="_x0000_i1033" DrawAspect="Content" ObjectID="_1769346199" r:id="rId26"/>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FE9CE4F">
          <v:shape id="_x0000_i1034" type="#_x0000_t75" style="width:23.25pt;height:21pt" o:ole="">
            <v:imagedata r:id="rId27" o:title=""/>
          </v:shape>
          <o:OLEObject Type="Embed" ProgID="Equation.3" ShapeID="_x0000_i1034" DrawAspect="Content" ObjectID="_1769346200"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179C6DD1">
          <v:shape id="_x0000_i1035" type="#_x0000_t75" style="width:22.5pt;height:22.5pt" o:ole="">
            <v:imagedata r:id="rId29" o:title=""/>
          </v:shape>
          <o:OLEObject Type="Embed" ProgID="Equation.3" ShapeID="_x0000_i1035" DrawAspect="Content" ObjectID="_1769346201"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672DA3FB">
          <v:shape id="_x0000_i1036" type="#_x0000_t75" style="width:15pt;height:21pt" o:ole="">
            <v:imagedata r:id="rId31" o:title=""/>
          </v:shape>
          <o:OLEObject Type="Embed" ProgID="Equation.3" ShapeID="_x0000_i1036" DrawAspect="Content" ObjectID="_1769346202"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5.5pt;height:33.75pt" o:ole="">
                  <v:imagedata r:id="rId33" o:title=""/>
                </v:shape>
                <o:OLEObject Type="Embed" ProgID="Equation.3" ShapeID="_x0000_i1038" DrawAspect="Content" ObjectID="_1769346203" r:id="rId34"/>
              </w:object>
            </m:r>
          </m:e>
        </m:d>
      </m:oMath>
      <w:r w:rsidRPr="00207827">
        <w:rPr>
          <w:rFonts w:eastAsia="Batang"/>
          <w:color w:val="000000"/>
          <w:szCs w:val="24"/>
        </w:rPr>
        <w:t xml:space="preserve">   не округляется.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4FEEC7A3">
          <v:shape id="_x0000_i1039" type="#_x0000_t75" style="width:11.25pt;height:21pt" o:ole="">
            <v:imagedata r:id="rId35" o:title=""/>
          </v:shape>
          <o:OLEObject Type="Embed" ProgID="Equation.3" ShapeID="_x0000_i1039" DrawAspect="Content" ObjectID="_1769346204" r:id="rId36"/>
        </w:object>
      </w:r>
      <w:r w:rsidRPr="00207827">
        <w:rPr>
          <w:rFonts w:eastAsia="Batang"/>
          <w:color w:val="000000"/>
          <w:szCs w:val="24"/>
        </w:rPr>
        <w:t xml:space="preserve"> и </w:t>
      </w:r>
      <w:r w:rsidRPr="00207827">
        <w:rPr>
          <w:rFonts w:eastAsia="Batang"/>
          <w:color w:val="000000"/>
          <w:szCs w:val="24"/>
        </w:rPr>
        <w:object w:dxaOrig="840" w:dyaOrig="360" w14:anchorId="166D92A8">
          <v:shape id="_x0000_i1040" type="#_x0000_t75" style="width:44.25pt;height:21pt" o:ole="">
            <v:imagedata r:id="rId37" o:title=""/>
          </v:shape>
          <o:OLEObject Type="Embed" ProgID="Equation.3" ShapeID="_x0000_i1040" DrawAspect="Content" ObjectID="_1769346205"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49FF3BA">
          <v:shape id="_x0000_i1041" type="#_x0000_t75" style="width:222pt;height:51pt" o:ole="">
            <v:imagedata r:id="rId39" o:title=""/>
          </v:shape>
          <o:OLEObject Type="Embed" ProgID="Equation.3" ShapeID="_x0000_i1041" DrawAspect="Content" ObjectID="_1769346206" r:id="rId40"/>
        </w:objec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755DEFF">
          <v:shape id="_x0000_i1042" type="#_x0000_t75" style="width:15pt;height:21pt" o:ole="">
            <v:imagedata r:id="rId41" o:title=""/>
          </v:shape>
          <o:OLEObject Type="Embed" ProgID="Equation.3" ShapeID="_x0000_i1042" DrawAspect="Content" ObjectID="_1769346207"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04588780">
          <v:shape id="_x0000_i1043" type="#_x0000_t75" style="width:11.25pt;height:21pt" o:ole="">
            <v:imagedata r:id="rId43" o:title=""/>
          </v:shape>
          <o:OLEObject Type="Embed" ProgID="Equation.3" ShapeID="_x0000_i1043" DrawAspect="Content" ObjectID="_1769346208"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5352E914">
          <v:shape id="_x0000_i1044" type="#_x0000_t75" style="width:11.25pt;height:11.25pt" o:ole="">
            <v:imagedata r:id="rId13" o:title=""/>
          </v:shape>
          <o:OLEObject Type="Embed" ProgID="Equation.3" ShapeID="_x0000_i1044" DrawAspect="Content" ObjectID="_1769346209"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2EC48B38">
          <v:shape id="_x0000_i1045" type="#_x0000_t75" style="width:11.25pt;height:21pt" o:ole="">
            <v:imagedata r:id="rId46" o:title=""/>
          </v:shape>
          <o:OLEObject Type="Embed" ProgID="Equation.3" ShapeID="_x0000_i1045" DrawAspect="Content" ObjectID="_1769346210"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451DACD9">
          <v:shape id="_x0000_i1046" type="#_x0000_t75" style="width:11.25pt;height:21pt" o:ole="">
            <v:imagedata r:id="rId43" o:title=""/>
          </v:shape>
          <o:OLEObject Type="Embed" ProgID="Equation.3" ShapeID="_x0000_i1046" DrawAspect="Content" ObjectID="_1769346211" r:id="rId48"/>
        </w:object>
      </w:r>
      <w:r w:rsidRPr="00207827">
        <w:rPr>
          <w:rFonts w:eastAsia="Batang"/>
          <w:color w:val="000000"/>
          <w:szCs w:val="24"/>
        </w:rPr>
        <w:t xml:space="preserve">;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1E7CE1F1">
          <v:shape id="_x0000_i1047" type="#_x0000_t75" style="width:11.25pt;height:21pt" o:ole="">
            <v:imagedata r:id="rId46" o:title=""/>
          </v:shape>
          <o:OLEObject Type="Embed" ProgID="Equation.3" ShapeID="_x0000_i1047" DrawAspect="Content" ObjectID="_1769346212"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37F49D9D">
          <v:shape id="_x0000_i1048" type="#_x0000_t75" style="width:11.25pt;height:21pt" o:ole="">
            <v:imagedata r:id="rId43" o:title=""/>
          </v:shape>
          <o:OLEObject Type="Embed" ProgID="Equation.3" ShapeID="_x0000_i1048" DrawAspect="Content" ObjectID="_1769346213" r:id="rId5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3E4F5951">
          <v:shape id="_x0000_i1049" type="#_x0000_t75" style="width:30pt;height:21pt" o:ole="">
            <v:imagedata r:id="rId51" o:title=""/>
          </v:shape>
          <o:OLEObject Type="Embed" ProgID="Equation.3" ShapeID="_x0000_i1049" DrawAspect="Content" ObjectID="_1769346214"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52244A2">
          <v:shape id="_x0000_i1050" type="#_x0000_t75" style="width:44.25pt;height:16.5pt" o:ole="">
            <v:imagedata r:id="rId53" o:title=""/>
          </v:shape>
          <o:OLEObject Type="Embed" ProgID="Equation.3" ShapeID="_x0000_i1050" DrawAspect="Content" ObjectID="_1769346215"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0EAFA3EA">
          <v:shape id="_x0000_i1051" type="#_x0000_t75" style="width:11.25pt;height:21pt" o:ole="">
            <v:imagedata r:id="rId43" o:title=""/>
          </v:shape>
          <o:OLEObject Type="Embed" ProgID="Equation.3" ShapeID="_x0000_i1051" DrawAspect="Content" ObjectID="_1769346216"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0330102B">
          <v:shape id="_x0000_i1052" type="#_x0000_t75" style="width:380.25pt;height:131.25pt" o:ole="">
            <v:imagedata r:id="rId56" o:title=""/>
          </v:shape>
          <o:OLEObject Type="Embed" ProgID="Equation.3" ShapeID="_x0000_i1052" DrawAspect="Content" ObjectID="_1769346217" r:id="rId57"/>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65E8F206">
          <v:shape id="_x0000_i1053" type="#_x0000_t75" style="width:51pt;height:21pt" o:ole="">
            <v:imagedata r:id="rId58" o:title=""/>
          </v:shape>
          <o:OLEObject Type="Embed" ProgID="Equation.3" ShapeID="_x0000_i1053" DrawAspect="Content" ObjectID="_1769346218"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499B70F">
          <v:shape id="_x0000_i1054" type="#_x0000_t75" style="width:22.5pt;height:21pt" o:ole="">
            <v:imagedata r:id="rId60" o:title=""/>
          </v:shape>
          <o:OLEObject Type="Embed" ProgID="Equation.3" ShapeID="_x0000_i1054" DrawAspect="Content" ObjectID="_1769346219"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81093FE">
          <v:shape id="_x0000_i1055" type="#_x0000_t75" style="width:30pt;height:33pt" o:ole="">
            <v:imagedata r:id="rId62" o:title=""/>
          </v:shape>
          <o:OLEObject Type="Embed" ProgID="Equation.3" ShapeID="_x0000_i1055" DrawAspect="Content" ObjectID="_1769346220"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7F0A2D12">
          <v:shape id="_x0000_i1056" type="#_x0000_t75" style="width:9pt;height:8.25pt" o:ole="">
            <v:imagedata r:id="rId25" o:title=""/>
          </v:shape>
          <o:OLEObject Type="Embed" ProgID="Equation.3" ShapeID="_x0000_i1056" DrawAspect="Content" ObjectID="_1769346221" r:id="rId64"/>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446FF56A">
          <v:shape id="_x0000_i1057" type="#_x0000_t75" style="width:23.25pt;height:21pt" o:ole="">
            <v:imagedata r:id="rId27" o:title=""/>
          </v:shape>
          <o:OLEObject Type="Embed" ProgID="Equation.3" ShapeID="_x0000_i1057" DrawAspect="Content" ObjectID="_1769346222"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1626B050">
          <v:shape id="_x0000_i1058" type="#_x0000_t75" style="width:11.25pt;height:21pt" o:ole="">
            <v:imagedata r:id="rId46" o:title=""/>
          </v:shape>
          <o:OLEObject Type="Embed" ProgID="Equation.3" ShapeID="_x0000_i1058" DrawAspect="Content" ObjectID="_1769346223" r:id="rId6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6546A781">
          <v:shape id="_x0000_i1059" type="#_x0000_t75" style="width:22.5pt;height:22.5pt" o:ole="">
            <v:imagedata r:id="rId29" o:title=""/>
          </v:shape>
          <o:OLEObject Type="Embed" ProgID="Equation.3" ShapeID="_x0000_i1059" DrawAspect="Content" ObjectID="_1769346224"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6294F3C7">
          <v:shape id="_x0000_i1060" type="#_x0000_t75" style="width:11.25pt;height:21pt" o:ole="">
            <v:imagedata r:id="rId46" o:title=""/>
          </v:shape>
          <o:OLEObject Type="Embed" ProgID="Equation.3" ShapeID="_x0000_i1060" DrawAspect="Content" ObjectID="_1769346225" r:id="rId68"/>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758F310">
          <v:shape id="_x0000_i1061" type="#_x0000_t75" style="width:15pt;height:21pt" o:ole="">
            <v:imagedata r:id="rId31" o:title=""/>
          </v:shape>
          <o:OLEObject Type="Embed" ProgID="Equation.3" ShapeID="_x0000_i1061" DrawAspect="Content" ObjectID="_1769346226"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7A715126">
          <v:shape id="_x0000_i1062" type="#_x0000_t75" style="width:11.25pt;height:21pt" o:ole="">
            <v:imagedata r:id="rId46" o:title=""/>
          </v:shape>
          <o:OLEObject Type="Embed" ProgID="Equation.3" ShapeID="_x0000_i1062" DrawAspect="Content" ObjectID="_1769346227" r:id="rId7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684322AD">
          <v:shape id="_x0000_i1063" type="#_x0000_t75" style="width:16.5pt;height:21pt" o:ole="">
            <v:imagedata r:id="rId71" o:title=""/>
          </v:shape>
          <o:OLEObject Type="Embed" ProgID="Equation.3" ShapeID="_x0000_i1063" DrawAspect="Content" ObjectID="_1769346228"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72963B0F">
          <v:shape id="_x0000_i1064" type="#_x0000_t75" style="width:15pt;height:21pt" o:ole="">
            <v:imagedata r:id="rId31" o:title=""/>
          </v:shape>
          <o:OLEObject Type="Embed" ProgID="Equation.3" ShapeID="_x0000_i1064" DrawAspect="Content" ObjectID="_1769346229"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0864A417">
          <v:shape id="_x0000_i1065" type="#_x0000_t75" style="width:11.25pt;height:21pt" o:ole="">
            <v:imagedata r:id="rId46" o:title=""/>
          </v:shape>
          <o:OLEObject Type="Embed" ProgID="Equation.3" ShapeID="_x0000_i1065" DrawAspect="Content" ObjectID="_1769346230" r:id="rId74"/>
        </w:object>
      </w:r>
      <w:r w:rsidRPr="00207827">
        <w:rPr>
          <w:rFonts w:eastAsia="Batang"/>
          <w:color w:val="000000"/>
          <w:szCs w:val="24"/>
        </w:rPr>
        <w:t xml:space="preserve">, где </w:t>
      </w:r>
      <w:r w:rsidRPr="00207827">
        <w:rPr>
          <w:rFonts w:eastAsia="Batang"/>
          <w:color w:val="000000"/>
          <w:szCs w:val="24"/>
        </w:rPr>
        <w:object w:dxaOrig="1040" w:dyaOrig="680" w14:anchorId="17F7C0BA">
          <v:shape id="_x0000_i1066" type="#_x0000_t75" style="width:51pt;height:33pt" o:ole="">
            <v:imagedata r:id="rId75" o:title=""/>
          </v:shape>
          <o:OLEObject Type="Embed" ProgID="Equation.3" ShapeID="_x0000_i1066" DrawAspect="Content" ObjectID="_1769346231" r:id="rId7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16A96628">
            <v:shape id="_x0000_i1067" type="#_x0000_t75" style="width:135.75pt;height:66.75pt" o:ole="">
              <v:imagedata r:id="rId77" o:title=""/>
            </v:shape>
            <o:OLEObject Type="Embed" ProgID="Equation.3" ShapeID="_x0000_i1067" DrawAspect="Content" ObjectID="_1769346232"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5.75pt;height:63pt" o:ole="">
                  <v:imagedata r:id="rId79" o:title=""/>
                </v:shape>
                <o:OLEObject Type="Embed" ProgID="Equation.3" ShapeID="_x0000_i1069" DrawAspect="Content" ObjectID="_1769346233" r:id="rId80"/>
              </w:object>
            </m:r>
          </m:e>
        </m:d>
      </m:oMath>
      <w:r w:rsidRPr="00207827">
        <w:rPr>
          <w:rFonts w:eastAsia="Batang"/>
          <w:color w:val="000000"/>
          <w:szCs w:val="24"/>
        </w:rPr>
        <w:t xml:space="preserve">               не округляются.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lastRenderedPageBreak/>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2D2E176B">
          <v:shape id="_x0000_i1070" type="#_x0000_t75" style="width:11.25pt;height:21pt" o:ole="">
            <v:imagedata r:id="rId43" o:title=""/>
          </v:shape>
          <o:OLEObject Type="Embed" ProgID="Equation.3" ShapeID="_x0000_i1070" DrawAspect="Content" ObjectID="_1769346234" r:id="rId81"/>
        </w:object>
      </w:r>
      <w:r w:rsidRPr="00207827">
        <w:rPr>
          <w:rFonts w:eastAsia="Batang"/>
          <w:color w:val="000000"/>
          <w:szCs w:val="24"/>
        </w:rPr>
        <w:t xml:space="preserve"> и </w:t>
      </w:r>
      <w:r w:rsidRPr="00207827">
        <w:rPr>
          <w:rFonts w:eastAsia="Batang"/>
          <w:color w:val="000000"/>
          <w:szCs w:val="24"/>
        </w:rPr>
        <w:object w:dxaOrig="840" w:dyaOrig="380" w14:anchorId="5C451E8A">
          <v:shape id="_x0000_i1071" type="#_x0000_t75" style="width:44.25pt;height:16.5pt" o:ole="">
            <v:imagedata r:id="rId53" o:title=""/>
          </v:shape>
          <o:OLEObject Type="Embed" ProgID="Equation.3" ShapeID="_x0000_i1071" DrawAspect="Content" ObjectID="_1769346235"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72342E">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 xml:space="preserve">В случае если указанный пересчет привел к </w:t>
      </w:r>
      <w:r w:rsidR="0038246B">
        <w:rPr>
          <w:rFonts w:eastAsia="Batang"/>
          <w:color w:val="000000"/>
          <w:szCs w:val="24"/>
        </w:rPr>
        <w:t xml:space="preserve">нарушению </w:t>
      </w:r>
      <w:r w:rsidR="008705DE">
        <w:rPr>
          <w:rFonts w:eastAsia="Batang"/>
          <w:color w:val="000000"/>
          <w:szCs w:val="24"/>
        </w:rPr>
        <w:t>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342E">
      <w:pPr>
        <w:pStyle w:val="15"/>
      </w:pPr>
      <w:bookmarkStart w:id="13" w:name="_Toc74043294"/>
      <w:r w:rsidRPr="00DA286F">
        <w:rPr>
          <w:rStyle w:val="16"/>
          <w:b/>
        </w:rPr>
        <w:t>Порядок определения</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rsidR="0096287A" w:rsidRDefault="000D4814" w:rsidP="0072342E">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w:t>
      </w:r>
    </w:p>
    <w:p w:rsidR="004D6B6B" w:rsidRDefault="0096287A" w:rsidP="0072342E">
      <w:pPr>
        <w:pStyle w:val="11"/>
        <w:tabs>
          <w:tab w:val="left" w:pos="993"/>
        </w:tabs>
        <w:ind w:left="0"/>
        <w:jc w:val="both"/>
        <w:rPr>
          <w:szCs w:val="24"/>
        </w:rPr>
      </w:pPr>
      <w:r w:rsidRPr="008511A4">
        <w:rPr>
          <w:szCs w:val="24"/>
        </w:rPr>
        <w:t xml:space="preserve">Стоимость имущества, переданного в оплату инвестиционных паев ПИФ, определяется по состоянию </w:t>
      </w:r>
      <w:r w:rsidR="004D6B6B">
        <w:rPr>
          <w:szCs w:val="24"/>
        </w:rPr>
        <w:t xml:space="preserve">на 23:59:59 часов московского времени </w:t>
      </w:r>
      <w:r w:rsidRPr="008511A4">
        <w:rPr>
          <w:szCs w:val="24"/>
        </w:rPr>
        <w:t xml:space="preserve">на дату передачи имущества в оплату инвестиционных паев </w:t>
      </w:r>
      <w:r>
        <w:rPr>
          <w:szCs w:val="24"/>
        </w:rPr>
        <w:t>Фонда</w:t>
      </w:r>
      <w:r w:rsidR="004D6B6B">
        <w:rPr>
          <w:szCs w:val="24"/>
        </w:rPr>
        <w:t>.</w:t>
      </w:r>
    </w:p>
    <w:p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lastRenderedPageBreak/>
        <w:t>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432D61" w:rsidRDefault="00432D61">
      <w:pPr>
        <w:rPr>
          <w:rFonts w:ascii="Times New Roman CYR" w:hAnsi="Times New Roman CYR" w:cs="Times New Roman CYR"/>
          <w:b/>
          <w:kern w:val="28"/>
          <w:szCs w:val="24"/>
        </w:rPr>
      </w:pPr>
      <w:bookmarkStart w:id="14" w:name="_Toc66447215"/>
      <w:bookmarkStart w:id="15" w:name="_Toc74043295"/>
      <w:r>
        <w:br w:type="page"/>
      </w:r>
    </w:p>
    <w:p w:rsidR="003830AE" w:rsidRPr="00B602F2" w:rsidRDefault="003830AE" w:rsidP="0072342E">
      <w:pPr>
        <w:pStyle w:val="affb"/>
        <w:jc w:val="left"/>
      </w:pPr>
      <w:r w:rsidRPr="00B602F2">
        <w:lastRenderedPageBreak/>
        <w:t>Приложение 1</w:t>
      </w:r>
      <w:bookmarkStart w:id="16" w:name="Par165"/>
      <w:bookmarkStart w:id="17" w:name="_Toc66447216"/>
      <w:bookmarkEnd w:id="14"/>
      <w:bookmarkEnd w:id="16"/>
      <w:r w:rsidR="007270C4">
        <w:t>.</w:t>
      </w:r>
      <w:r w:rsidR="00AF4497">
        <w:t xml:space="preserve"> </w:t>
      </w:r>
      <w:r w:rsidRPr="00B602F2">
        <w:t>Критерии признания (прекращения признания) активов и обязательств Фонда</w:t>
      </w:r>
      <w:bookmarkEnd w:id="15"/>
      <w:bookmarkEnd w:id="17"/>
    </w:p>
    <w:p w:rsidR="003830AE" w:rsidRPr="00B602F2" w:rsidRDefault="003830AE" w:rsidP="0072342E">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72342E">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72342E">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72342E">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8A7A8D" w:rsidRDefault="003830AE" w:rsidP="0072342E">
            <w:pPr>
              <w:jc w:val="both"/>
              <w:rPr>
                <w:bCs/>
                <w:sz w:val="22"/>
                <w:szCs w:val="22"/>
              </w:rPr>
            </w:pPr>
            <w:r w:rsidRPr="008A7A8D">
              <w:rPr>
                <w:bCs/>
                <w:sz w:val="22"/>
                <w:szCs w:val="22"/>
              </w:rPr>
              <w:t>Денежные средства на счетах и во вкладах, в том числе на транзитных, валютных счетах, открытых на У</w:t>
            </w:r>
            <w:r w:rsidR="000F7731" w:rsidRPr="008A7A8D">
              <w:rPr>
                <w:bCs/>
                <w:sz w:val="22"/>
                <w:szCs w:val="22"/>
              </w:rPr>
              <w:t>правляющую компанию</w:t>
            </w:r>
            <w:r w:rsidRPr="008A7A8D">
              <w:rPr>
                <w:bCs/>
                <w:sz w:val="22"/>
                <w:szCs w:val="22"/>
              </w:rPr>
              <w:t xml:space="preserve"> Д.У. Фонд</w:t>
            </w:r>
            <w:r w:rsidR="000F7731" w:rsidRPr="008A7A8D">
              <w:rPr>
                <w:bCs/>
                <w:sz w:val="22"/>
                <w:szCs w:val="22"/>
              </w:rPr>
              <w:t>а</w:t>
            </w:r>
            <w:r w:rsidR="00E87227" w:rsidRPr="008A7A8D">
              <w:rPr>
                <w:bCs/>
                <w:sz w:val="22"/>
                <w:szCs w:val="22"/>
              </w:rPr>
              <w:t xml:space="preserve"> </w:t>
            </w:r>
          </w:p>
        </w:tc>
        <w:tc>
          <w:tcPr>
            <w:tcW w:w="3360" w:type="dxa"/>
            <w:shd w:val="clear" w:color="auto" w:fill="auto"/>
            <w:vAlign w:val="center"/>
            <w:hideMark/>
          </w:tcPr>
          <w:p w:rsidR="003830AE" w:rsidRPr="008A7A8D" w:rsidRDefault="0076626C" w:rsidP="0072342E">
            <w:pPr>
              <w:pStyle w:val="a5"/>
              <w:spacing w:after="0" w:line="240" w:lineRule="auto"/>
              <w:ind w:left="26"/>
              <w:jc w:val="both"/>
              <w:rPr>
                <w:rFonts w:ascii="Times New Roman" w:eastAsia="Times New Roman" w:hAnsi="Times New Roman"/>
                <w:bCs/>
                <w:lang w:eastAsia="ru-RU"/>
              </w:rPr>
            </w:pPr>
            <w:r w:rsidRPr="008A7A8D">
              <w:rPr>
                <w:rFonts w:ascii="Times New Roman" w:eastAsia="Times New Roman" w:hAnsi="Times New Roman"/>
                <w:bCs/>
                <w:lang w:eastAsia="ru-RU"/>
              </w:rPr>
              <w:t>Д</w:t>
            </w:r>
            <w:r w:rsidR="003830AE" w:rsidRPr="008A7A8D">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8A7A8D">
              <w:rPr>
                <w:rFonts w:ascii="Times New Roman" w:eastAsia="Times New Roman" w:hAnsi="Times New Roman"/>
                <w:bCs/>
                <w:lang w:eastAsia="ru-RU"/>
              </w:rPr>
              <w:t>.</w:t>
            </w:r>
            <w:r w:rsidR="003075A0">
              <w:rPr>
                <w:rFonts w:ascii="Times New Roman" w:eastAsia="Times New Roman" w:hAnsi="Times New Roman"/>
                <w:bCs/>
                <w:lang w:eastAsia="ru-RU"/>
              </w:rPr>
              <w:t xml:space="preserve"> </w:t>
            </w:r>
            <w:r w:rsidR="003075A0" w:rsidRPr="00800856">
              <w:rPr>
                <w:rFonts w:ascii="Times New Roman" w:eastAsia="Times New Roman" w:hAnsi="Times New Roman"/>
                <w:bCs/>
                <w:lang w:eastAsia="ru-RU"/>
              </w:rPr>
              <w:t>Дата переуступки права требования о выплате вклада и начисленных процентах на основании договора.</w:t>
            </w:r>
          </w:p>
          <w:p w:rsidR="00E87227" w:rsidRPr="008A7A8D" w:rsidRDefault="00E87227" w:rsidP="0072342E">
            <w:pPr>
              <w:pStyle w:val="a5"/>
              <w:spacing w:after="0" w:line="240" w:lineRule="auto"/>
              <w:ind w:left="26"/>
              <w:jc w:val="both"/>
              <w:rPr>
                <w:rFonts w:ascii="Times New Roman" w:eastAsia="Times New Roman" w:hAnsi="Times New Roman"/>
                <w:bCs/>
                <w:lang w:eastAsia="ru-RU"/>
              </w:rPr>
            </w:pPr>
          </w:p>
          <w:p w:rsidR="00E87227" w:rsidRPr="008A7A8D" w:rsidRDefault="00E87227" w:rsidP="0072342E">
            <w:pPr>
              <w:pStyle w:val="a5"/>
              <w:spacing w:after="0" w:line="240" w:lineRule="auto"/>
              <w:ind w:left="26"/>
              <w:jc w:val="both"/>
              <w:rPr>
                <w:rFonts w:ascii="Times New Roman" w:eastAsia="Times New Roman" w:hAnsi="Times New Roman"/>
                <w:bCs/>
                <w:lang w:eastAsia="ru-RU"/>
              </w:rPr>
            </w:pPr>
          </w:p>
          <w:p w:rsidR="00E87227" w:rsidRPr="008A7A8D" w:rsidRDefault="00E87227" w:rsidP="0072342E">
            <w:pPr>
              <w:pStyle w:val="a5"/>
              <w:spacing w:after="0" w:line="240" w:lineRule="auto"/>
              <w:ind w:left="26"/>
              <w:jc w:val="both"/>
              <w:rPr>
                <w:rFonts w:ascii="Times New Roman" w:eastAsia="Times New Roman" w:hAnsi="Times New Roman"/>
                <w:bCs/>
                <w:lang w:eastAsia="ru-RU"/>
              </w:rPr>
            </w:pPr>
          </w:p>
          <w:p w:rsidR="00E87227" w:rsidRPr="008A7A8D" w:rsidRDefault="00E87227" w:rsidP="0072342E">
            <w:pPr>
              <w:pStyle w:val="a5"/>
              <w:spacing w:after="0" w:line="240" w:lineRule="auto"/>
              <w:ind w:left="26"/>
              <w:jc w:val="both"/>
              <w:rPr>
                <w:rFonts w:ascii="Times New Roman" w:eastAsia="Times New Roman" w:hAnsi="Times New Roman"/>
                <w:bCs/>
                <w:lang w:eastAsia="ru-RU"/>
              </w:rPr>
            </w:pPr>
          </w:p>
          <w:p w:rsidR="003830AE" w:rsidRPr="008A7A8D" w:rsidRDefault="003830AE" w:rsidP="0072342E">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3075A0" w:rsidRDefault="003830AE" w:rsidP="00800856">
            <w:pPr>
              <w:pStyle w:val="a5"/>
              <w:spacing w:after="0" w:line="240" w:lineRule="auto"/>
              <w:ind w:left="0"/>
              <w:jc w:val="both"/>
              <w:rPr>
                <w:bCs/>
              </w:rPr>
            </w:pPr>
            <w:r w:rsidRPr="00800856">
              <w:rPr>
                <w:rFonts w:ascii="Times New Roman" w:hAnsi="Times New Roman"/>
                <w:bCs/>
              </w:rPr>
              <w:t xml:space="preserve">• </w:t>
            </w:r>
            <w:r w:rsidR="00BD356A" w:rsidRPr="00800856">
              <w:rPr>
                <w:rFonts w:ascii="Times New Roman" w:hAnsi="Times New Roman"/>
                <w:bCs/>
              </w:rPr>
              <w:t>дата исполнения кредитной организацией обязательств по возврату вклада / перечислени</w:t>
            </w:r>
            <w:r w:rsidR="007F1DF0" w:rsidRPr="00800856">
              <w:rPr>
                <w:rFonts w:ascii="Times New Roman" w:hAnsi="Times New Roman"/>
                <w:bCs/>
              </w:rPr>
              <w:t>я</w:t>
            </w:r>
            <w:r w:rsidR="00BD356A" w:rsidRPr="00800856">
              <w:rPr>
                <w:rFonts w:ascii="Times New Roman" w:hAnsi="Times New Roman"/>
                <w:bCs/>
              </w:rPr>
              <w:t xml:space="preserve"> денежных средств со счета</w:t>
            </w:r>
            <w:r w:rsidRPr="00800856">
              <w:rPr>
                <w:rFonts w:ascii="Times New Roman" w:hAnsi="Times New Roman"/>
                <w:bCs/>
              </w:rPr>
              <w:t>;</w:t>
            </w:r>
          </w:p>
          <w:p w:rsidR="00B86749" w:rsidRPr="008A7A8D" w:rsidRDefault="008A7A8D" w:rsidP="00E96A1C">
            <w:pPr>
              <w:numPr>
                <w:ilvl w:val="0"/>
                <w:numId w:val="50"/>
              </w:numPr>
              <w:ind w:left="0" w:firstLine="0"/>
              <w:jc w:val="both"/>
              <w:rPr>
                <w:bCs/>
                <w:sz w:val="22"/>
                <w:szCs w:val="22"/>
              </w:rPr>
            </w:pPr>
            <w:r>
              <w:rPr>
                <w:bCs/>
                <w:sz w:val="22"/>
                <w:szCs w:val="22"/>
              </w:rPr>
              <w:t>д</w:t>
            </w:r>
            <w:r w:rsidR="00B86749" w:rsidRPr="008A7A8D">
              <w:rPr>
                <w:bCs/>
                <w:sz w:val="22"/>
                <w:szCs w:val="22"/>
              </w:rPr>
              <w:t>ата фактической переуступки права требования о выплате вклада и начисленных процентах на основании договора;</w:t>
            </w:r>
          </w:p>
          <w:p w:rsidR="00E87227" w:rsidRPr="00263168" w:rsidRDefault="004E3191" w:rsidP="00E96A1C">
            <w:pPr>
              <w:pStyle w:val="a5"/>
              <w:numPr>
                <w:ilvl w:val="1"/>
                <w:numId w:val="50"/>
              </w:numPr>
              <w:spacing w:after="0" w:line="240" w:lineRule="auto"/>
              <w:ind w:left="0" w:firstLine="0"/>
              <w:jc w:val="both"/>
              <w:rPr>
                <w:rFonts w:ascii="Times New Roman" w:eastAsia="Times New Roman" w:hAnsi="Times New Roman"/>
                <w:bCs/>
                <w:lang w:eastAsia="ru-RU"/>
              </w:rPr>
            </w:pPr>
            <w:r w:rsidRPr="009614D9">
              <w:rPr>
                <w:rFonts w:ascii="Times New Roman" w:hAnsi="Times New Roman"/>
              </w:rPr>
              <w:t>дата решения Банка России об отзыве лицензии банка, (денежные средства переходят в статус дебиторской задолженности);</w:t>
            </w:r>
            <w:r w:rsidRPr="00BC4000">
              <w:rPr>
                <w:rFonts w:ascii="Times New Roman" w:hAnsi="Times New Roman"/>
              </w:rPr>
              <w:br/>
            </w:r>
            <w:r w:rsidR="003830AE" w:rsidRPr="00800856">
              <w:rPr>
                <w:rFonts w:ascii="Times New Roman" w:hAnsi="Times New Roman"/>
                <w:bCs/>
              </w:rPr>
              <w:br/>
              <w:t xml:space="preserve">• дата </w:t>
            </w:r>
            <w:r w:rsidR="003075A0">
              <w:rPr>
                <w:rFonts w:ascii="Times New Roman" w:hAnsi="Times New Roman"/>
                <w:bCs/>
              </w:rPr>
              <w:t xml:space="preserve"> </w:t>
            </w:r>
            <w:r w:rsidR="003830AE" w:rsidRPr="00800856">
              <w:rPr>
                <w:rFonts w:ascii="Times New Roman" w:hAnsi="Times New Roman"/>
                <w:bCs/>
              </w:rPr>
              <w:t>ликвидации банка согласно информации, раскрытой в официальном доступном источнике</w:t>
            </w:r>
            <w:r w:rsidR="003075A0">
              <w:rPr>
                <w:rFonts w:ascii="Times New Roman" w:eastAsia="Times New Roman" w:hAnsi="Times New Roman"/>
                <w:bCs/>
                <w:lang w:eastAsia="ru-RU"/>
              </w:rPr>
              <w:t xml:space="preserve">( в том числе </w:t>
            </w:r>
            <w:r w:rsidR="003830AE" w:rsidRPr="003075A0">
              <w:rPr>
                <w:rFonts w:ascii="Times New Roman" w:eastAsia="Times New Roman" w:hAnsi="Times New Roman"/>
                <w:bCs/>
                <w:lang w:eastAsia="ru-RU"/>
              </w:rPr>
              <w:t>дата внесения записи в ЕГРЮЛ о ликвидации банка</w:t>
            </w:r>
            <w:r w:rsidR="003075A0">
              <w:rPr>
                <w:rFonts w:ascii="Times New Roman" w:eastAsia="Times New Roman" w:hAnsi="Times New Roman"/>
                <w:bCs/>
                <w:lang w:eastAsia="ru-RU"/>
              </w:rPr>
              <w:t>)</w:t>
            </w:r>
            <w:r w:rsidR="00552908" w:rsidRPr="003075A0">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72342E">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E96A1C">
            <w:pPr>
              <w:numPr>
                <w:ilvl w:val="0"/>
                <w:numId w:val="12"/>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E96A1C">
            <w:pPr>
              <w:numPr>
                <w:ilvl w:val="0"/>
                <w:numId w:val="12"/>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263168" w:rsidRDefault="00ED2D53" w:rsidP="00E96A1C">
            <w:pPr>
              <w:numPr>
                <w:ilvl w:val="0"/>
                <w:numId w:val="12"/>
              </w:numPr>
              <w:ind w:left="134" w:hanging="19"/>
              <w:jc w:val="both"/>
              <w:rPr>
                <w:bCs/>
                <w:sz w:val="22"/>
                <w:szCs w:val="22"/>
              </w:rPr>
            </w:pPr>
            <w:r w:rsidRPr="006D7089">
              <w:rPr>
                <w:bCs/>
                <w:sz w:val="22"/>
                <w:szCs w:val="22"/>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rsidR="003830AE" w:rsidRPr="006D7089" w:rsidRDefault="003830AE" w:rsidP="00E96A1C">
            <w:pPr>
              <w:numPr>
                <w:ilvl w:val="0"/>
                <w:numId w:val="12"/>
              </w:numPr>
              <w:ind w:left="134" w:hanging="19"/>
              <w:jc w:val="both"/>
              <w:rPr>
                <w:bCs/>
                <w:sz w:val="22"/>
                <w:szCs w:val="22"/>
              </w:rPr>
            </w:pPr>
            <w:r w:rsidRPr="006D7089">
              <w:rPr>
                <w:bCs/>
                <w:sz w:val="22"/>
                <w:szCs w:val="22"/>
              </w:rPr>
              <w:br/>
            </w:r>
          </w:p>
        </w:tc>
        <w:tc>
          <w:tcPr>
            <w:tcW w:w="3544" w:type="dxa"/>
            <w:shd w:val="clear" w:color="auto" w:fill="auto"/>
            <w:vAlign w:val="center"/>
            <w:hideMark/>
          </w:tcPr>
          <w:p w:rsidR="008705DE" w:rsidRDefault="003830AE" w:rsidP="009A443F">
            <w:pPr>
              <w:ind w:left="175"/>
              <w:jc w:val="both"/>
              <w:rPr>
                <w:bCs/>
                <w:sz w:val="22"/>
                <w:szCs w:val="22"/>
              </w:rPr>
            </w:pPr>
            <w:r w:rsidRPr="006D7089">
              <w:rPr>
                <w:bCs/>
                <w:sz w:val="22"/>
                <w:szCs w:val="22"/>
              </w:rPr>
              <w:t>Дата перехода прав собственности на ценные бумаги:</w:t>
            </w:r>
          </w:p>
          <w:p w:rsidR="00FB6BD7" w:rsidRPr="00800856" w:rsidRDefault="003830AE" w:rsidP="00E96A1C">
            <w:pPr>
              <w:pStyle w:val="a5"/>
              <w:numPr>
                <w:ilvl w:val="0"/>
                <w:numId w:val="12"/>
              </w:numPr>
              <w:spacing w:after="0" w:line="240" w:lineRule="auto"/>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E96A1C">
            <w:pPr>
              <w:numPr>
                <w:ilvl w:val="0"/>
                <w:numId w:val="12"/>
              </w:numPr>
              <w:ind w:left="34" w:firstLine="141"/>
              <w:jc w:val="both"/>
              <w:rPr>
                <w:bCs/>
                <w:sz w:val="22"/>
                <w:szCs w:val="22"/>
              </w:rPr>
            </w:pPr>
            <w:r w:rsidRPr="006D7089">
              <w:rPr>
                <w:bCs/>
                <w:sz w:val="22"/>
                <w:szCs w:val="22"/>
              </w:rPr>
              <w:t>если документарные ценные бумаги не подлежат учету на счетах депо (за исключением депозитных сертификатов) - дат</w:t>
            </w:r>
            <w:r w:rsidR="00263168">
              <w:rPr>
                <w:bCs/>
                <w:sz w:val="22"/>
                <w:szCs w:val="22"/>
              </w:rPr>
              <w:t>а</w:t>
            </w:r>
            <w:r w:rsidRPr="006D7089">
              <w:rPr>
                <w:bCs/>
                <w:sz w:val="22"/>
                <w:szCs w:val="22"/>
              </w:rPr>
              <w:t xml:space="preserve">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4E3191" w:rsidRPr="009614D9" w:rsidRDefault="004E3191" w:rsidP="009614D9">
            <w:pPr>
              <w:numPr>
                <w:ilvl w:val="0"/>
                <w:numId w:val="12"/>
              </w:numPr>
              <w:ind w:left="134" w:hanging="19"/>
              <w:jc w:val="both"/>
              <w:rPr>
                <w:bCs/>
                <w:sz w:val="22"/>
                <w:szCs w:val="22"/>
              </w:rPr>
            </w:pPr>
            <w:r w:rsidRPr="009614D9">
              <w:rPr>
                <w:bCs/>
                <w:sz w:val="22"/>
                <w:szCs w:val="22"/>
              </w:rPr>
              <w:t>Если по эмитенту ценных бумаг внесена в ЕГРЮЛ о ликвидации - дата записи о ликвидации эмитента (получения информации о ликвидации эмитента).</w:t>
            </w:r>
          </w:p>
          <w:p w:rsidR="00F25076" w:rsidRPr="006D7089" w:rsidRDefault="00F25076" w:rsidP="00800856">
            <w:pPr>
              <w:ind w:left="175"/>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800856" w:rsidRDefault="00ED2D53" w:rsidP="00E96A1C">
            <w:pPr>
              <w:numPr>
                <w:ilvl w:val="0"/>
                <w:numId w:val="12"/>
              </w:numPr>
              <w:ind w:left="34" w:firstLine="141"/>
              <w:jc w:val="both"/>
              <w:rPr>
                <w:bCs/>
                <w:sz w:val="22"/>
                <w:szCs w:val="22"/>
              </w:rPr>
            </w:pPr>
            <w:r w:rsidRPr="00800856">
              <w:rPr>
                <w:bCs/>
                <w:sz w:val="22"/>
                <w:szCs w:val="22"/>
              </w:rPr>
              <w:t>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263168" w:rsidRPr="006D7089" w:rsidRDefault="00F25076" w:rsidP="00E96A1C">
            <w:pPr>
              <w:numPr>
                <w:ilvl w:val="0"/>
                <w:numId w:val="12"/>
              </w:numPr>
              <w:ind w:left="34" w:firstLine="141"/>
              <w:jc w:val="both"/>
              <w:rPr>
                <w:bCs/>
                <w:sz w:val="22"/>
                <w:szCs w:val="22"/>
              </w:rPr>
            </w:pPr>
            <w:r w:rsidRPr="006D7089">
              <w:rPr>
                <w:bCs/>
                <w:sz w:val="22"/>
                <w:szCs w:val="22"/>
              </w:rPr>
              <w:t xml:space="preserve"> </w:t>
            </w:r>
            <w:r w:rsidR="00263168" w:rsidRPr="006D7089">
              <w:rPr>
                <w:bCs/>
                <w:sz w:val="22"/>
                <w:szCs w:val="22"/>
              </w:rPr>
              <w:t>дат</w:t>
            </w:r>
            <w:r w:rsidR="00263168">
              <w:rPr>
                <w:bCs/>
                <w:sz w:val="22"/>
                <w:szCs w:val="22"/>
              </w:rPr>
              <w:t>а</w:t>
            </w:r>
            <w:r w:rsidR="00263168" w:rsidRPr="006D7089">
              <w:rPr>
                <w:bCs/>
                <w:sz w:val="22"/>
                <w:szCs w:val="22"/>
              </w:rPr>
              <w:t xml:space="preserve"> </w:t>
            </w:r>
            <w:r w:rsidR="00263168">
              <w:rPr>
                <w:bCs/>
                <w:sz w:val="22"/>
                <w:szCs w:val="22"/>
              </w:rPr>
              <w:t xml:space="preserve">записи </w:t>
            </w:r>
            <w:r w:rsidR="00263168" w:rsidRPr="006D7089">
              <w:rPr>
                <w:bCs/>
                <w:sz w:val="22"/>
                <w:szCs w:val="22"/>
              </w:rPr>
              <w:t xml:space="preserve"> о ликвидации эмитента (</w:t>
            </w:r>
            <w:r w:rsidR="00263168">
              <w:rPr>
                <w:bCs/>
                <w:sz w:val="22"/>
                <w:szCs w:val="22"/>
              </w:rPr>
              <w:t>получения информации о ликвидации эмитен</w:t>
            </w:r>
            <w:r w:rsidR="00DB7AC2">
              <w:rPr>
                <w:bCs/>
                <w:sz w:val="22"/>
                <w:szCs w:val="22"/>
              </w:rPr>
              <w:t>т</w:t>
            </w:r>
            <w:r w:rsidR="00263168">
              <w:rPr>
                <w:bCs/>
                <w:sz w:val="22"/>
                <w:szCs w:val="22"/>
              </w:rPr>
              <w:t>а)</w:t>
            </w:r>
            <w:r w:rsidR="00263168" w:rsidRPr="006D7089">
              <w:rPr>
                <w:bCs/>
                <w:sz w:val="22"/>
                <w:szCs w:val="22"/>
              </w:rPr>
              <w:t>.</w:t>
            </w:r>
          </w:p>
          <w:p w:rsidR="00ED2D53" w:rsidRPr="006D7089" w:rsidRDefault="00ED2D53" w:rsidP="009A443F">
            <w:pPr>
              <w:ind w:left="175"/>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72342E">
            <w:pPr>
              <w:jc w:val="both"/>
              <w:rPr>
                <w:bCs/>
                <w:sz w:val="22"/>
                <w:szCs w:val="22"/>
              </w:rPr>
            </w:pPr>
            <w:r w:rsidRPr="006D7089">
              <w:rPr>
                <w:bCs/>
                <w:sz w:val="22"/>
                <w:szCs w:val="22"/>
              </w:rPr>
              <w:t>Драгоценные металлы;</w:t>
            </w:r>
          </w:p>
          <w:p w:rsidR="004E45B5" w:rsidRPr="006D7089" w:rsidRDefault="004E45B5" w:rsidP="0072342E">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263168">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r w:rsidR="008A7A8D">
              <w:rPr>
                <w:bCs/>
                <w:sz w:val="22"/>
                <w:szCs w:val="22"/>
              </w:rPr>
              <w:t>.</w:t>
            </w:r>
          </w:p>
          <w:p w:rsidR="004E45B5" w:rsidRPr="006D7089" w:rsidRDefault="004E45B5" w:rsidP="009A443F">
            <w:pPr>
              <w:ind w:left="175"/>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800856" w:rsidRDefault="004E45B5"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списания с металлического счета драгоценных металлов в   соответствии с условиями договора;</w:t>
            </w:r>
          </w:p>
          <w:p w:rsidR="004E45B5" w:rsidRPr="00800856" w:rsidRDefault="004E45B5"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решения Банка России об отзыве лицензии банка (денежные средства переходят в статус прочей дебиторской задолженности);</w:t>
            </w:r>
          </w:p>
          <w:p w:rsidR="004E45B5" w:rsidRPr="00800856" w:rsidRDefault="004E45B5"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72342E">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72342E">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800856" w:rsidRDefault="00046022" w:rsidP="00E96A1C">
            <w:pPr>
              <w:pStyle w:val="a5"/>
              <w:numPr>
                <w:ilvl w:val="0"/>
                <w:numId w:val="12"/>
              </w:numPr>
              <w:ind w:left="34" w:firstLine="141"/>
              <w:jc w:val="both"/>
              <w:rPr>
                <w:rFonts w:ascii="Times New Roman" w:eastAsia="Times New Roman" w:hAnsi="Times New Roman"/>
                <w:bCs/>
                <w:lang w:eastAsia="ru-RU"/>
              </w:rPr>
            </w:pPr>
            <w:r w:rsidRPr="00263168">
              <w:rPr>
                <w:rFonts w:ascii="Times New Roman" w:eastAsia="Times New Roman" w:hAnsi="Times New Roman"/>
                <w:bCs/>
                <w:lang w:eastAsia="ru-RU"/>
              </w:rPr>
              <w:t>В случае исполнения контракта</w:t>
            </w:r>
            <w:r w:rsidR="008A7A8D" w:rsidRPr="00800856">
              <w:rPr>
                <w:rFonts w:ascii="Times New Roman" w:eastAsia="Times New Roman" w:hAnsi="Times New Roman"/>
                <w:bCs/>
                <w:lang w:eastAsia="ru-RU"/>
              </w:rPr>
              <w:t>.</w:t>
            </w:r>
          </w:p>
          <w:p w:rsidR="00046022" w:rsidRPr="00800856" w:rsidRDefault="00046022"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В результате возникновения встречных обязательств по контракту с такой же спецификацией, т.е. заключение офсетной сделки</w:t>
            </w:r>
            <w:r w:rsidR="008A7A8D" w:rsidRPr="00800856">
              <w:rPr>
                <w:rFonts w:ascii="Times New Roman" w:eastAsia="Times New Roman" w:hAnsi="Times New Roman"/>
                <w:bCs/>
                <w:lang w:eastAsia="ru-RU"/>
              </w:rPr>
              <w:t>.</w:t>
            </w:r>
          </w:p>
          <w:p w:rsidR="00FB6BD7" w:rsidRPr="00800856" w:rsidRDefault="00046022"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72342E">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72342E">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rsidP="0072342E">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72342E">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дата погашения процентного (купонного) дохода на основании решения о выпуске</w:t>
            </w:r>
            <w:r w:rsidR="0038246B">
              <w:rPr>
                <w:rFonts w:eastAsia="Batang"/>
                <w:color w:val="000000"/>
                <w:sz w:val="22"/>
                <w:szCs w:val="22"/>
              </w:rPr>
              <w:t>.</w:t>
            </w:r>
            <w:r w:rsidR="0038246B" w:rsidRPr="006D7089">
              <w:rPr>
                <w:rFonts w:eastAsia="Batang"/>
                <w:color w:val="000000"/>
                <w:sz w:val="22"/>
                <w:szCs w:val="22"/>
              </w:rPr>
              <w:t xml:space="preserve"> </w:t>
            </w:r>
          </w:p>
          <w:p w:rsidR="004E45B5" w:rsidRPr="006D7089" w:rsidRDefault="004E45B5" w:rsidP="0072342E">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72342E">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72342E">
            <w:pPr>
              <w:jc w:val="both"/>
              <w:rPr>
                <w:bCs/>
                <w:sz w:val="22"/>
                <w:szCs w:val="22"/>
              </w:rPr>
            </w:pPr>
            <w:r w:rsidRPr="006D7089">
              <w:rPr>
                <w:bCs/>
                <w:sz w:val="22"/>
                <w:szCs w:val="22"/>
              </w:rPr>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800856" w:rsidRDefault="004E45B5"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фактического исполнения  соответствующего обязательства, подтвержденная банковской выпиской  или отчетом брокера</w:t>
            </w:r>
            <w:r w:rsidR="0038246B" w:rsidRPr="00800856">
              <w:rPr>
                <w:rFonts w:ascii="Times New Roman" w:eastAsia="Times New Roman" w:hAnsi="Times New Roman"/>
                <w:bCs/>
                <w:lang w:eastAsia="ru-RU"/>
              </w:rPr>
              <w:t>.</w:t>
            </w:r>
            <w:r w:rsidRPr="00800856">
              <w:rPr>
                <w:rFonts w:ascii="Times New Roman" w:eastAsia="Times New Roman" w:hAnsi="Times New Roman"/>
                <w:bCs/>
                <w:lang w:eastAsia="ru-RU"/>
              </w:rPr>
              <w:t xml:space="preserve"> </w:t>
            </w:r>
          </w:p>
          <w:p w:rsidR="004E45B5" w:rsidRPr="006D7089" w:rsidRDefault="004E45B5" w:rsidP="00800856">
            <w:pPr>
              <w:ind w:left="175"/>
              <w:jc w:val="both"/>
              <w:rPr>
                <w:bCs/>
                <w:sz w:val="22"/>
                <w:szCs w:val="22"/>
              </w:rPr>
            </w:pPr>
          </w:p>
          <w:p w:rsidR="004E45B5" w:rsidRPr="006D7089" w:rsidRDefault="004E45B5" w:rsidP="00E96A1C">
            <w:pPr>
              <w:numPr>
                <w:ilvl w:val="0"/>
                <w:numId w:val="12"/>
              </w:numPr>
              <w:ind w:left="34" w:firstLine="141"/>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4E3191" w:rsidRPr="009614D9" w:rsidTr="002C1C85">
        <w:trPr>
          <w:trHeight w:val="1299"/>
        </w:trPr>
        <w:tc>
          <w:tcPr>
            <w:tcW w:w="2594" w:type="dxa"/>
            <w:shd w:val="clear" w:color="auto" w:fill="auto"/>
            <w:vAlign w:val="center"/>
            <w:hideMark/>
          </w:tcPr>
          <w:p w:rsidR="004E3191" w:rsidRPr="009614D9" w:rsidRDefault="004E3191" w:rsidP="002C1C85">
            <w:pPr>
              <w:rPr>
                <w:bCs/>
                <w:sz w:val="22"/>
                <w:szCs w:val="22"/>
              </w:rPr>
            </w:pPr>
            <w:r w:rsidRPr="009614D9">
              <w:rPr>
                <w:bCs/>
                <w:sz w:val="22"/>
                <w:szCs w:val="22"/>
              </w:rPr>
              <w:t>Дебиторская задолженность по выплате  купонов, по ценным бумагам, полученных по сделкам обратного РЕПО  и кредиторская задолженность по возврату купонов</w:t>
            </w:r>
          </w:p>
        </w:tc>
        <w:tc>
          <w:tcPr>
            <w:tcW w:w="3360" w:type="dxa"/>
            <w:shd w:val="clear" w:color="auto" w:fill="auto"/>
            <w:vAlign w:val="center"/>
            <w:hideMark/>
          </w:tcPr>
          <w:p w:rsidR="004E3191" w:rsidRPr="009614D9" w:rsidRDefault="004E3191" w:rsidP="002C1C85">
            <w:pPr>
              <w:jc w:val="both"/>
              <w:rPr>
                <w:bCs/>
                <w:sz w:val="22"/>
                <w:szCs w:val="22"/>
              </w:rPr>
            </w:pPr>
            <w:r w:rsidRPr="009614D9">
              <w:rPr>
                <w:bCs/>
                <w:sz w:val="22"/>
                <w:szCs w:val="22"/>
              </w:rPr>
              <w:t xml:space="preserve">Датой признания дебиторской задолженности по процентному (купонному) доходу по долговым ценным бумагам, полученным по сделкам обратного РЕПО является: </w:t>
            </w:r>
          </w:p>
          <w:p w:rsidR="004E3191" w:rsidRPr="009614D9" w:rsidRDefault="004E3191" w:rsidP="002C1C85">
            <w:pPr>
              <w:jc w:val="both"/>
              <w:rPr>
                <w:bCs/>
                <w:sz w:val="22"/>
                <w:szCs w:val="22"/>
              </w:rPr>
            </w:pPr>
            <w:r w:rsidRPr="009614D9">
              <w:rPr>
                <w:bCs/>
                <w:sz w:val="22"/>
                <w:szCs w:val="22"/>
              </w:rPr>
              <w:t>• дата списания денежных средств с брокерского счета/расчетного счета (возврат купона контрагенту по сделке РЕПО);</w:t>
            </w:r>
          </w:p>
          <w:p w:rsidR="004E3191" w:rsidRPr="009614D9" w:rsidRDefault="004E3191" w:rsidP="002C1C85">
            <w:pPr>
              <w:jc w:val="both"/>
              <w:rPr>
                <w:bCs/>
                <w:sz w:val="22"/>
                <w:szCs w:val="22"/>
              </w:rPr>
            </w:pPr>
            <w:r w:rsidRPr="009614D9">
              <w:rPr>
                <w:bCs/>
                <w:sz w:val="22"/>
                <w:szCs w:val="22"/>
              </w:rPr>
              <w:t xml:space="preserve">Датой признания кредиторской  задолженности по процентному (купонному) доходу, полученных по сделкам обратного РЕПО является: </w:t>
            </w:r>
          </w:p>
          <w:p w:rsidR="004E3191" w:rsidRPr="009614D9" w:rsidRDefault="004E3191" w:rsidP="002C1C85">
            <w:pPr>
              <w:jc w:val="both"/>
              <w:rPr>
                <w:bCs/>
                <w:sz w:val="22"/>
                <w:szCs w:val="22"/>
              </w:rPr>
            </w:pPr>
            <w:r w:rsidRPr="009614D9">
              <w:rPr>
                <w:bCs/>
                <w:sz w:val="22"/>
                <w:szCs w:val="22"/>
              </w:rPr>
              <w:t xml:space="preserve">• дата фактического исполнения  соответствующего обязательства </w:t>
            </w:r>
          </w:p>
          <w:p w:rsidR="004E3191" w:rsidRPr="009614D9" w:rsidRDefault="004E3191" w:rsidP="002C1C85">
            <w:pPr>
              <w:jc w:val="both"/>
              <w:rPr>
                <w:bCs/>
                <w:sz w:val="22"/>
                <w:szCs w:val="22"/>
              </w:rPr>
            </w:pPr>
            <w:r w:rsidRPr="009614D9">
              <w:rPr>
                <w:bCs/>
                <w:sz w:val="22"/>
                <w:szCs w:val="22"/>
              </w:rPr>
              <w:t xml:space="preserve">подтвержденная банковской выпиской  или отчетом брокера; </w:t>
            </w:r>
          </w:p>
          <w:p w:rsidR="004E3191" w:rsidRPr="009614D9" w:rsidRDefault="004E3191" w:rsidP="002C1C85">
            <w:pPr>
              <w:jc w:val="both"/>
              <w:rPr>
                <w:bCs/>
                <w:sz w:val="22"/>
                <w:szCs w:val="22"/>
              </w:rPr>
            </w:pPr>
          </w:p>
        </w:tc>
        <w:tc>
          <w:tcPr>
            <w:tcW w:w="3544" w:type="dxa"/>
            <w:shd w:val="clear" w:color="auto" w:fill="auto"/>
            <w:vAlign w:val="center"/>
            <w:hideMark/>
          </w:tcPr>
          <w:p w:rsidR="004E3191" w:rsidRPr="00625D75" w:rsidRDefault="004E3191" w:rsidP="004E3191">
            <w:pPr>
              <w:pStyle w:val="a5"/>
              <w:numPr>
                <w:ilvl w:val="0"/>
                <w:numId w:val="12"/>
              </w:numPr>
              <w:ind w:left="34" w:firstLine="141"/>
              <w:jc w:val="both"/>
              <w:rPr>
                <w:rFonts w:ascii="Times New Roman" w:eastAsia="Times New Roman" w:hAnsi="Times New Roman"/>
                <w:bCs/>
                <w:lang w:eastAsia="ru-RU"/>
              </w:rPr>
            </w:pPr>
            <w:r w:rsidRPr="004E3191">
              <w:rPr>
                <w:rFonts w:ascii="Times New Roman" w:eastAsia="Times New Roman" w:hAnsi="Times New Roman"/>
                <w:bCs/>
                <w:lang w:eastAsia="ru-RU"/>
              </w:rPr>
              <w:t xml:space="preserve">Дата фактического исполнения  соответствующего обязательства, подтвержденная банковской выпиской  или отчетом брокера; </w:t>
            </w:r>
          </w:p>
          <w:p w:rsidR="004E3191" w:rsidRPr="009614D9" w:rsidRDefault="004E3191" w:rsidP="002C1C85">
            <w:pPr>
              <w:jc w:val="both"/>
              <w:rPr>
                <w:bCs/>
                <w:sz w:val="22"/>
                <w:szCs w:val="22"/>
              </w:rPr>
            </w:pPr>
          </w:p>
          <w:p w:rsidR="004E3191" w:rsidRPr="00625D75" w:rsidRDefault="004E3191" w:rsidP="004E3191">
            <w:pPr>
              <w:pStyle w:val="a5"/>
              <w:numPr>
                <w:ilvl w:val="0"/>
                <w:numId w:val="12"/>
              </w:numPr>
              <w:ind w:left="34" w:firstLine="141"/>
              <w:jc w:val="both"/>
              <w:rPr>
                <w:rFonts w:ascii="Times New Roman" w:eastAsia="Times New Roman" w:hAnsi="Times New Roman"/>
                <w:bCs/>
                <w:lang w:eastAsia="ru-RU"/>
              </w:rPr>
            </w:pPr>
            <w:r w:rsidRPr="004E3191">
              <w:rPr>
                <w:rFonts w:ascii="Times New Roman" w:eastAsia="Times New Roman" w:hAnsi="Times New Roman"/>
                <w:bCs/>
                <w:lang w:eastAsia="ru-RU"/>
              </w:rPr>
              <w:t xml:space="preserve">Дата списания денежных средств с брокерского счета/расчетного счета </w:t>
            </w:r>
          </w:p>
        </w:tc>
      </w:tr>
      <w:tr w:rsidR="00F25076" w:rsidRPr="008705DE" w:rsidTr="006D7089">
        <w:trPr>
          <w:trHeight w:val="645"/>
        </w:trPr>
        <w:tc>
          <w:tcPr>
            <w:tcW w:w="2594" w:type="dxa"/>
            <w:shd w:val="clear" w:color="auto" w:fill="auto"/>
            <w:vAlign w:val="center"/>
            <w:hideMark/>
          </w:tcPr>
          <w:p w:rsidR="00F25076" w:rsidRPr="006D7089" w:rsidRDefault="00FB6BD7" w:rsidP="0072342E">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72342E">
            <w:pPr>
              <w:rPr>
                <w:bCs/>
                <w:color w:val="000000"/>
                <w:sz w:val="22"/>
                <w:szCs w:val="22"/>
              </w:rPr>
            </w:pPr>
          </w:p>
        </w:tc>
        <w:tc>
          <w:tcPr>
            <w:tcW w:w="3360" w:type="dxa"/>
            <w:shd w:val="clear" w:color="auto" w:fill="auto"/>
            <w:vAlign w:val="bottom"/>
            <w:hideMark/>
          </w:tcPr>
          <w:p w:rsidR="00FB6BD7" w:rsidRPr="006D7089" w:rsidRDefault="00F25076" w:rsidP="0072342E">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w:t>
            </w:r>
            <w:r w:rsidR="004E3191" w:rsidRPr="009614D9">
              <w:rPr>
                <w:bCs/>
                <w:sz w:val="22"/>
                <w:szCs w:val="22"/>
              </w:rPr>
              <w:t xml:space="preserve"> или дохода по депозитарным распискам российских эмитентов</w:t>
            </w:r>
            <w:r w:rsidRPr="006D7089">
              <w:rPr>
                <w:bCs/>
                <w:sz w:val="22"/>
                <w:szCs w:val="22"/>
              </w:rPr>
              <w:t xml:space="preserve">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72342E">
            <w:pPr>
              <w:jc w:val="both"/>
              <w:rPr>
                <w:bCs/>
                <w:sz w:val="22"/>
                <w:szCs w:val="22"/>
              </w:rPr>
            </w:pPr>
            <w:r w:rsidRPr="006D7089">
              <w:rPr>
                <w:bCs/>
                <w:sz w:val="22"/>
                <w:szCs w:val="22"/>
              </w:rPr>
              <w:t xml:space="preserve">• дата, на которую определяются лица, имеющие право на получение дивидендов (дата фиксации), в соответствии с информацией НКО АО </w:t>
            </w:r>
            <w:r w:rsidR="00211EC9" w:rsidRPr="006D7089">
              <w:rPr>
                <w:bCs/>
                <w:sz w:val="22"/>
                <w:szCs w:val="22"/>
              </w:rPr>
              <w:t>НРД</w:t>
            </w:r>
            <w:r w:rsidR="00211EC9">
              <w:t xml:space="preserve">, информационных агентств, </w:t>
            </w:r>
            <w:r w:rsidR="00211EC9" w:rsidRPr="006D7089">
              <w:rPr>
                <w:bCs/>
                <w:sz w:val="22"/>
                <w:szCs w:val="22"/>
              </w:rPr>
              <w:t>официальных сайтов эмитентов</w:t>
            </w:r>
            <w:r w:rsidR="00211EC9" w:rsidRPr="006D7089" w:rsidDel="00211EC9">
              <w:rPr>
                <w:bCs/>
                <w:sz w:val="22"/>
                <w:szCs w:val="22"/>
              </w:rPr>
              <w:t xml:space="preserve"> </w:t>
            </w:r>
            <w:r w:rsidR="00211EC9">
              <w:rPr>
                <w:bCs/>
                <w:sz w:val="22"/>
                <w:szCs w:val="22"/>
              </w:rPr>
              <w:t xml:space="preserve"> или иных доступных источников.</w:t>
            </w:r>
            <w:r w:rsidRPr="006D7089">
              <w:rPr>
                <w:bCs/>
                <w:sz w:val="22"/>
                <w:szCs w:val="22"/>
              </w:rPr>
              <w:t xml:space="preserve"> В отсутствии информации НКО АО НРД, </w:t>
            </w:r>
            <w:r w:rsidR="00211EC9">
              <w:t xml:space="preserve">информационных агентств, </w:t>
            </w:r>
            <w:r w:rsidR="00211EC9" w:rsidRPr="006D7089">
              <w:rPr>
                <w:bCs/>
                <w:sz w:val="22"/>
                <w:szCs w:val="22"/>
              </w:rPr>
              <w:t>официальных сайтов эмитентов</w:t>
            </w:r>
            <w:r w:rsidR="00211EC9" w:rsidRPr="006D7089" w:rsidDel="00211EC9">
              <w:rPr>
                <w:bCs/>
                <w:sz w:val="22"/>
                <w:szCs w:val="22"/>
              </w:rPr>
              <w:t xml:space="preserve"> </w:t>
            </w:r>
            <w:r w:rsidR="00211EC9">
              <w:rPr>
                <w:bCs/>
                <w:sz w:val="22"/>
                <w:szCs w:val="22"/>
              </w:rPr>
              <w:t xml:space="preserve"> или иных доступных источников</w:t>
            </w:r>
            <w:r w:rsidRPr="006D7089">
              <w:rPr>
                <w:bCs/>
                <w:sz w:val="22"/>
                <w:szCs w:val="22"/>
              </w:rPr>
              <w:t>,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72342E">
            <w:pPr>
              <w:jc w:val="both"/>
              <w:rPr>
                <w:bCs/>
                <w:color w:val="000000"/>
                <w:sz w:val="22"/>
                <w:szCs w:val="22"/>
              </w:rPr>
            </w:pPr>
            <w:r w:rsidRPr="006D7089">
              <w:rPr>
                <w:bCs/>
                <w:sz w:val="22"/>
                <w:szCs w:val="22"/>
              </w:rPr>
              <w:t xml:space="preserve">• дата зачисления денежных средств на расчетный счет </w:t>
            </w:r>
            <w:r w:rsidRPr="009614D9">
              <w:rPr>
                <w:bCs/>
                <w:sz w:val="22"/>
                <w:szCs w:val="22"/>
              </w:rPr>
              <w:t>Фонда</w:t>
            </w:r>
            <w:r w:rsidR="004E3191" w:rsidRPr="009614D9">
              <w:rPr>
                <w:bCs/>
                <w:sz w:val="22"/>
                <w:szCs w:val="22"/>
              </w:rPr>
              <w:t>,</w:t>
            </w:r>
            <w:r w:rsidR="004E3191" w:rsidRPr="009614D9">
              <w:rPr>
                <w:bCs/>
              </w:rPr>
              <w:t xml:space="preserve"> </w:t>
            </w:r>
            <w:r w:rsidR="004E3191" w:rsidRPr="009614D9">
              <w:rPr>
                <w:bCs/>
                <w:sz w:val="22"/>
                <w:szCs w:val="22"/>
              </w:rPr>
              <w:t>в том числе брокерский счет.</w:t>
            </w:r>
            <w:r w:rsidRPr="006D7089">
              <w:rPr>
                <w:bCs/>
                <w:sz w:val="22"/>
                <w:szCs w:val="22"/>
              </w:rPr>
              <w:t>.</w:t>
            </w:r>
          </w:p>
        </w:tc>
        <w:tc>
          <w:tcPr>
            <w:tcW w:w="3544" w:type="dxa"/>
            <w:shd w:val="clear" w:color="auto" w:fill="auto"/>
            <w:vAlign w:val="bottom"/>
            <w:hideMark/>
          </w:tcPr>
          <w:p w:rsidR="00F25076" w:rsidRPr="006D7089" w:rsidRDefault="00F25076" w:rsidP="008A7A8D">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008A7A8D">
              <w:rPr>
                <w:bCs/>
                <w:sz w:val="22"/>
                <w:szCs w:val="22"/>
              </w:rPr>
              <w:t>.</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72342E">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72342E">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w:t>
            </w:r>
            <w:r w:rsidR="00B638A9">
              <w:rPr>
                <w:bCs/>
                <w:sz w:val="22"/>
                <w:szCs w:val="22"/>
              </w:rPr>
              <w:t xml:space="preserve">информационной системы </w:t>
            </w:r>
            <w:r w:rsidR="00B638A9">
              <w:rPr>
                <w:bCs/>
                <w:sz w:val="22"/>
                <w:szCs w:val="22"/>
                <w:lang w:val="en-US"/>
              </w:rPr>
              <w:t>C</w:t>
            </w:r>
            <w:r w:rsidR="00B638A9" w:rsidRPr="00B638A9">
              <w:rPr>
                <w:bCs/>
                <w:sz w:val="22"/>
                <w:szCs w:val="22"/>
              </w:rPr>
              <w:t>bonds</w:t>
            </w:r>
            <w:r w:rsidR="00653F3B" w:rsidRPr="006D7089">
              <w:rPr>
                <w:bCs/>
                <w:sz w:val="22"/>
                <w:szCs w:val="22"/>
              </w:rPr>
              <w:t xml:space="preserve">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72342E">
            <w:pPr>
              <w:jc w:val="both"/>
              <w:rPr>
                <w:bCs/>
                <w:sz w:val="22"/>
                <w:szCs w:val="22"/>
              </w:rPr>
            </w:pPr>
            <w:r w:rsidRPr="006D7089">
              <w:rPr>
                <w:bCs/>
                <w:sz w:val="22"/>
                <w:szCs w:val="22"/>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625D75" w:rsidP="0072342E">
            <w:pPr>
              <w:jc w:val="both"/>
              <w:rPr>
                <w:bCs/>
                <w:sz w:val="22"/>
                <w:szCs w:val="22"/>
              </w:rPr>
            </w:pPr>
            <w:r w:rsidRPr="009614D9">
              <w:rPr>
                <w:bCs/>
                <w:sz w:val="22"/>
                <w:szCs w:val="22"/>
              </w:rPr>
              <w:t xml:space="preserve">Дата исполнения  </w:t>
            </w:r>
            <w:r w:rsidR="004E3191" w:rsidRPr="009614D9">
              <w:rPr>
                <w:bCs/>
                <w:sz w:val="22"/>
                <w:szCs w:val="22"/>
              </w:rPr>
              <w:t>управляющей компанией обязательств по выплате дохода по инвестиционным паям ПИФ и паям (акциям) иностранных инвестиционных фондов, которые входят в состав имущества ПИФ</w:t>
            </w:r>
            <w:r w:rsidR="008A7A8D">
              <w:rPr>
                <w:bCs/>
                <w:sz w:val="22"/>
                <w:szCs w:val="22"/>
              </w:rPr>
              <w:t>.</w:t>
            </w:r>
          </w:p>
          <w:p w:rsidR="00F25076" w:rsidRPr="006D7089" w:rsidRDefault="00F25076" w:rsidP="008A7A8D">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72342E">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72342E">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72342E">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72342E">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72342E">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r w:rsidR="008A7A8D">
              <w:rPr>
                <w:rFonts w:ascii="Times New Roman" w:eastAsia="Times New Roman" w:hAnsi="Times New Roman"/>
                <w:bCs/>
                <w:lang w:eastAsia="ru-RU"/>
              </w:rPr>
              <w:t>.</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r w:rsidR="008A7A8D" w:rsidRPr="006D7089">
              <w:rPr>
                <w:rFonts w:ascii="Times New Roman" w:eastAsia="Times New Roman" w:hAnsi="Times New Roman"/>
                <w:bCs/>
                <w:lang w:eastAsia="ru-RU"/>
              </w:rPr>
              <w:t>)</w:t>
            </w:r>
            <w:r w:rsidR="008A7A8D">
              <w:rPr>
                <w:rFonts w:ascii="Times New Roman" w:eastAsia="Times New Roman" w:hAnsi="Times New Roman"/>
                <w:bCs/>
                <w:lang w:eastAsia="ru-RU"/>
              </w:rPr>
              <w:t>.</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72342E">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72342E">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Авансы, выданные за счет имущества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2342E">
            <w:pPr>
              <w:rPr>
                <w:bCs/>
                <w:sz w:val="22"/>
                <w:szCs w:val="22"/>
              </w:rPr>
            </w:pPr>
          </w:p>
        </w:tc>
        <w:tc>
          <w:tcPr>
            <w:tcW w:w="3360" w:type="dxa"/>
            <w:shd w:val="clear" w:color="auto" w:fill="auto"/>
          </w:tcPr>
          <w:p w:rsidR="00046022" w:rsidRPr="006D7089" w:rsidRDefault="00046022" w:rsidP="0072342E">
            <w:pPr>
              <w:jc w:val="both"/>
              <w:rPr>
                <w:bCs/>
                <w:sz w:val="22"/>
                <w:szCs w:val="22"/>
              </w:rPr>
            </w:pPr>
            <w:r w:rsidRPr="006D7089">
              <w:rPr>
                <w:bCs/>
                <w:sz w:val="22"/>
                <w:szCs w:val="22"/>
              </w:rPr>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72342E">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72342E">
            <w:pPr>
              <w:rPr>
                <w:bCs/>
                <w:sz w:val="22"/>
                <w:szCs w:val="22"/>
              </w:rPr>
            </w:pPr>
          </w:p>
        </w:tc>
        <w:tc>
          <w:tcPr>
            <w:tcW w:w="3544" w:type="dxa"/>
            <w:shd w:val="clear" w:color="auto" w:fill="auto"/>
          </w:tcPr>
          <w:p w:rsidR="00046022" w:rsidRPr="006D7089" w:rsidRDefault="00046022" w:rsidP="0072342E">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72342E">
            <w:pPr>
              <w:rPr>
                <w:bCs/>
                <w:sz w:val="22"/>
                <w:szCs w:val="22"/>
              </w:rPr>
            </w:pPr>
            <w:r w:rsidRPr="006D7089">
              <w:rPr>
                <w:bCs/>
                <w:sz w:val="22"/>
                <w:szCs w:val="22"/>
              </w:rPr>
              <w:t>Для остальных видов активов:</w:t>
            </w:r>
          </w:p>
          <w:p w:rsidR="00046022" w:rsidRPr="00703307" w:rsidRDefault="00046022" w:rsidP="009A443F">
            <w:pPr>
              <w:pStyle w:val="a5"/>
              <w:numPr>
                <w:ilvl w:val="0"/>
                <w:numId w:val="92"/>
              </w:numPr>
              <w:ind w:left="0" w:firstLine="0"/>
              <w:rPr>
                <w:bCs/>
              </w:rPr>
            </w:pPr>
            <w:r w:rsidRPr="009A443F">
              <w:rPr>
                <w:rFonts w:ascii="Times New Roman" w:hAnsi="Times New Roman"/>
                <w:bCs/>
              </w:rPr>
              <w:t>- Дата исполнения обязательств перед ПИФ, согласно договору;</w:t>
            </w:r>
          </w:p>
          <w:p w:rsidR="00046022" w:rsidRPr="00DB7AC2" w:rsidRDefault="00046022" w:rsidP="009A443F">
            <w:pPr>
              <w:pStyle w:val="a5"/>
              <w:numPr>
                <w:ilvl w:val="0"/>
                <w:numId w:val="92"/>
              </w:numPr>
              <w:ind w:left="0" w:firstLine="0"/>
              <w:rPr>
                <w:bCs/>
              </w:rPr>
            </w:pPr>
            <w:r w:rsidRPr="009A443F">
              <w:rPr>
                <w:rFonts w:ascii="Times New Roman" w:hAnsi="Times New Roman"/>
                <w:bCs/>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72342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72342E">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72342E">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72342E">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72342E">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72342E">
            <w:pPr>
              <w:rPr>
                <w:bCs/>
                <w:sz w:val="22"/>
                <w:szCs w:val="22"/>
              </w:rPr>
            </w:pPr>
          </w:p>
        </w:tc>
        <w:tc>
          <w:tcPr>
            <w:tcW w:w="3544" w:type="dxa"/>
            <w:shd w:val="clear" w:color="auto" w:fill="auto"/>
          </w:tcPr>
          <w:p w:rsidR="00976BC2" w:rsidRPr="006D7089" w:rsidRDefault="00976BC2" w:rsidP="0072342E">
            <w:pPr>
              <w:rPr>
                <w:bCs/>
                <w:sz w:val="22"/>
                <w:szCs w:val="22"/>
              </w:rPr>
            </w:pPr>
            <w:r w:rsidRPr="006D7089">
              <w:rPr>
                <w:bCs/>
                <w:sz w:val="22"/>
                <w:szCs w:val="22"/>
              </w:rPr>
              <w:t>Дата исполнения обязательств перед Фондом согласно договору</w:t>
            </w:r>
            <w:r w:rsidR="008A7A8D">
              <w:rPr>
                <w:bCs/>
                <w:sz w:val="22"/>
                <w:szCs w:val="22"/>
              </w:rPr>
              <w:t>.</w:t>
            </w:r>
          </w:p>
          <w:p w:rsidR="002C2B31" w:rsidRPr="006D7089" w:rsidRDefault="00976BC2"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72342E">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72342E">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72342E">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72342E">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72342E">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72342E">
            <w:pPr>
              <w:rPr>
                <w:bCs/>
                <w:sz w:val="22"/>
                <w:szCs w:val="22"/>
              </w:rPr>
            </w:pPr>
          </w:p>
        </w:tc>
        <w:tc>
          <w:tcPr>
            <w:tcW w:w="3544" w:type="dxa"/>
            <w:shd w:val="clear" w:color="auto" w:fill="auto"/>
          </w:tcPr>
          <w:p w:rsidR="005E124E" w:rsidRPr="006D7089" w:rsidRDefault="005E124E" w:rsidP="0072342E">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72342E">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72342E">
            <w:pPr>
              <w:rPr>
                <w:bCs/>
                <w:szCs w:val="24"/>
              </w:rPr>
            </w:pPr>
          </w:p>
          <w:p w:rsidR="00F013EC" w:rsidRPr="00055296" w:rsidRDefault="00F013EC" w:rsidP="002542AB">
            <w:pPr>
              <w:rPr>
                <w:bCs/>
                <w:szCs w:val="24"/>
              </w:rPr>
            </w:pPr>
            <w:r w:rsidRPr="009A443F">
              <w:rPr>
                <w:bCs/>
                <w:sz w:val="22"/>
                <w:szCs w:val="22"/>
              </w:rPr>
              <w:t xml:space="preserve">Дата  заключения  договора </w:t>
            </w:r>
            <w:r w:rsidR="00A7121E" w:rsidRPr="009A443F">
              <w:rPr>
                <w:bCs/>
                <w:sz w:val="22"/>
                <w:szCs w:val="22"/>
              </w:rPr>
              <w:t xml:space="preserve"> по приобретению(реализации) ценных бумаг и покупке/продаже валюты</w:t>
            </w:r>
            <w:r w:rsidR="00A7121E">
              <w:rPr>
                <w:bCs/>
                <w:szCs w:val="24"/>
              </w:rPr>
              <w:t>.</w:t>
            </w:r>
          </w:p>
        </w:tc>
        <w:tc>
          <w:tcPr>
            <w:tcW w:w="3544" w:type="dxa"/>
            <w:shd w:val="clear" w:color="auto" w:fill="auto"/>
            <w:hideMark/>
          </w:tcPr>
          <w:p w:rsidR="00F013EC" w:rsidRPr="006D7089" w:rsidRDefault="004E3191" w:rsidP="0072342E">
            <w:pPr>
              <w:rPr>
                <w:bCs/>
                <w:sz w:val="22"/>
                <w:szCs w:val="22"/>
              </w:rPr>
            </w:pPr>
            <w:r w:rsidRPr="009614D9">
              <w:rPr>
                <w:bCs/>
                <w:sz w:val="22"/>
                <w:szCs w:val="22"/>
              </w:rPr>
              <w:t>Дата исполнения обязательств согласно сделке.</w:t>
            </w:r>
          </w:p>
          <w:p w:rsidR="00F013EC" w:rsidRPr="006D7089" w:rsidRDefault="00F013EC"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выдаче паев </w:t>
            </w:r>
          </w:p>
        </w:tc>
        <w:tc>
          <w:tcPr>
            <w:tcW w:w="3360" w:type="dxa"/>
            <w:shd w:val="clear" w:color="auto" w:fill="auto"/>
            <w:vAlign w:val="center"/>
          </w:tcPr>
          <w:p w:rsidR="00F013EC" w:rsidRPr="00FE1478" w:rsidRDefault="00F013EC" w:rsidP="0072342E">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72342E">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72342E">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72342E">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72342E">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72342E">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72342E">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72342E">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72342E">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72342E">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72342E">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72342E">
      <w:pPr>
        <w:ind w:left="4820"/>
        <w:jc w:val="both"/>
        <w:rPr>
          <w:b/>
        </w:rPr>
      </w:pPr>
    </w:p>
    <w:p w:rsidR="003830AE" w:rsidRPr="00F115D7" w:rsidRDefault="00544A99" w:rsidP="0072342E">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72342E">
      <w:pPr>
        <w:ind w:left="4820"/>
        <w:jc w:val="both"/>
        <w:rPr>
          <w:b/>
          <w:szCs w:val="24"/>
        </w:rPr>
      </w:pPr>
    </w:p>
    <w:p w:rsidR="003830AE" w:rsidRPr="007F610B" w:rsidRDefault="00BA5077" w:rsidP="0072342E">
      <w:pPr>
        <w:pStyle w:val="2"/>
      </w:pPr>
      <w:bookmarkStart w:id="19" w:name="_Toc74043297"/>
      <w:r w:rsidRPr="007F610B">
        <w:t>Термины и определения:</w:t>
      </w:r>
      <w:bookmarkEnd w:id="19"/>
    </w:p>
    <w:p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w:t>
      </w:r>
      <w:r w:rsidR="00167390">
        <w:rPr>
          <w:rFonts w:eastAsia="Batang"/>
          <w:b/>
          <w:color w:val="000000"/>
          <w:szCs w:val="24"/>
        </w:rPr>
        <w:t>,</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t>Основным рынком для ценных бумаг</w:t>
      </w:r>
      <w:r w:rsidR="00167390">
        <w:rPr>
          <w:rFonts w:eastAsia="Batang"/>
          <w:b/>
          <w:color w:val="000000"/>
          <w:szCs w:val="24"/>
        </w:rPr>
        <w:t>,</w:t>
      </w:r>
      <w:r w:rsidRPr="00B602F2">
        <w:rPr>
          <w:rFonts w:eastAsia="Batang"/>
          <w:b/>
          <w:color w:val="000000"/>
          <w:szCs w:val="24"/>
        </w:rPr>
        <w:t xml:space="preserve"> </w:t>
      </w:r>
      <w:r w:rsidR="0042767F">
        <w:rPr>
          <w:rFonts w:eastAsia="Batang"/>
          <w:b/>
          <w:color w:val="000000"/>
          <w:szCs w:val="24"/>
        </w:rPr>
        <w:t>допущенных к иностранным организаторам торговли</w:t>
      </w:r>
      <w:r w:rsidR="00167390">
        <w:rPr>
          <w:rFonts w:eastAsia="Batang"/>
          <w:b/>
          <w:color w:val="000000"/>
          <w:szCs w:val="24"/>
        </w:rPr>
        <w:t>,</w:t>
      </w:r>
      <w:r w:rsidRPr="00B602F2">
        <w:rPr>
          <w:rFonts w:eastAsia="Batang"/>
          <w:b/>
          <w:color w:val="000000"/>
          <w:szCs w:val="24"/>
        </w:rPr>
        <w:t xml:space="preserve"> признается:</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в случае, если они не допущены</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42767F" w:rsidRDefault="0042767F" w:rsidP="0072342E">
      <w:pPr>
        <w:tabs>
          <w:tab w:val="left" w:pos="993"/>
        </w:tabs>
        <w:jc w:val="both"/>
        <w:rPr>
          <w:rFonts w:eastAsia="Batang"/>
          <w:color w:val="000000"/>
          <w:szCs w:val="24"/>
        </w:rPr>
      </w:pPr>
    </w:p>
    <w:p w:rsidR="0042767F" w:rsidRPr="00B602F2" w:rsidRDefault="0042767F" w:rsidP="0072342E">
      <w:pPr>
        <w:tabs>
          <w:tab w:val="left" w:pos="993"/>
        </w:tabs>
        <w:jc w:val="both"/>
        <w:rPr>
          <w:rFonts w:eastAsia="Batang"/>
          <w:color w:val="000000"/>
          <w:szCs w:val="24"/>
        </w:rPr>
      </w:pPr>
      <w:r>
        <w:rPr>
          <w:rFonts w:eastAsia="Batang"/>
          <w:color w:val="000000"/>
          <w:szCs w:val="24"/>
        </w:rPr>
        <w:t>В случае если ценная бумага допущена к российским и иностранным организаторам торговли, приоритет в определении основного рынка отдается российским организаторам торговли</w:t>
      </w:r>
      <w:r w:rsidR="00FB25CC">
        <w:rPr>
          <w:rFonts w:eastAsia="Batang"/>
          <w:color w:val="000000"/>
          <w:szCs w:val="24"/>
        </w:rPr>
        <w:t>.</w:t>
      </w:r>
    </w:p>
    <w:p w:rsidR="00FB25CC" w:rsidRDefault="00FB25CC" w:rsidP="0072342E">
      <w:pPr>
        <w:tabs>
          <w:tab w:val="num" w:pos="360"/>
        </w:tabs>
        <w:spacing w:before="120"/>
        <w:contextualSpacing/>
      </w:pPr>
    </w:p>
    <w:p w:rsidR="00724964" w:rsidRPr="003730E0" w:rsidRDefault="00724964" w:rsidP="0072342E">
      <w:pPr>
        <w:pStyle w:val="2"/>
        <w:rPr>
          <w:rFonts w:eastAsia="Calibri"/>
          <w:lang w:eastAsia="en-US"/>
        </w:rPr>
      </w:pPr>
      <w:bookmarkStart w:id="20" w:name="_Toc74043298"/>
      <w:r w:rsidRPr="00456629">
        <w:rPr>
          <w:rFonts w:eastAsia="Calibri"/>
          <w:lang w:eastAsia="en-US"/>
        </w:rPr>
        <w:t>Определение</w:t>
      </w:r>
      <w:r w:rsidRPr="003730E0">
        <w:rPr>
          <w:rFonts w:eastAsia="Calibri"/>
          <w:lang w:eastAsia="en-US"/>
        </w:rPr>
        <w:t xml:space="preserve"> активного рынка</w:t>
      </w:r>
      <w:bookmarkEnd w:id="20"/>
      <w:r w:rsidR="00FB25CC">
        <w:rPr>
          <w:rFonts w:eastAsia="Calibri"/>
          <w:lang w:eastAsia="en-US"/>
        </w:rPr>
        <w:t>.</w:t>
      </w:r>
    </w:p>
    <w:p w:rsidR="00AE2096" w:rsidRPr="003730E0" w:rsidRDefault="00AE2096" w:rsidP="0072342E">
      <w:pPr>
        <w:tabs>
          <w:tab w:val="num" w:pos="360"/>
        </w:tabs>
        <w:spacing w:before="120"/>
        <w:contextualSpacing/>
        <w:jc w:val="both"/>
        <w:rPr>
          <w:rFonts w:eastAsia="Calibri"/>
          <w:b/>
          <w:szCs w:val="24"/>
          <w:lang w:eastAsia="en-US"/>
        </w:rPr>
      </w:pPr>
    </w:p>
    <w:p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FB25CC" w:rsidRDefault="00FB25CC" w:rsidP="00167390">
      <w:pPr>
        <w:tabs>
          <w:tab w:val="num" w:pos="360"/>
        </w:tabs>
        <w:spacing w:before="120"/>
        <w:contextualSpacing/>
        <w:jc w:val="both"/>
        <w:rPr>
          <w:rFonts w:eastAsia="Calibri"/>
          <w:szCs w:val="24"/>
          <w:lang w:eastAsia="en-US"/>
        </w:rPr>
      </w:pPr>
      <w: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в иностранной валюте.</w:t>
      </w:r>
    </w:p>
    <w:p w:rsidR="00FB25CC" w:rsidRDefault="00FB25CC" w:rsidP="00FB25CC">
      <w:pPr>
        <w:tabs>
          <w:tab w:val="num" w:pos="360"/>
        </w:tabs>
        <w:spacing w:before="120"/>
        <w:contextualSpacing/>
        <w:jc w:val="both"/>
      </w:pPr>
      <w:r>
        <w:t xml:space="preserve"> </w:t>
      </w:r>
    </w:p>
    <w:p w:rsidR="00FB25CC" w:rsidRDefault="00FB25CC" w:rsidP="00FB25CC">
      <w:pPr>
        <w:tabs>
          <w:tab w:val="num" w:pos="360"/>
        </w:tabs>
        <w:spacing w:before="120"/>
        <w:contextualSpacing/>
        <w:jc w:val="both"/>
      </w:pPr>
      <w: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того режима торгов, по которому на дату оценки определен наибольший объем по критериям выбора основного рынка. В случае если ни одна из цен по выбранному режиму торгов в определенной валюте не может быть использована на дату оценки, то используются цены на ту же дату по режиму торгов в другой валюте с объемом торгов по критериям выбора основного рынка в порядке уменьшения.</w:t>
      </w:r>
    </w:p>
    <w:p w:rsidR="00FB25CC" w:rsidRPr="00055E36" w:rsidRDefault="00FB25CC" w:rsidP="00FB25CC">
      <w:pPr>
        <w:tabs>
          <w:tab w:val="num" w:pos="360"/>
        </w:tabs>
        <w:spacing w:before="120"/>
        <w:contextualSpacing/>
        <w:jc w:val="both"/>
      </w:pPr>
      <w:r>
        <w:t xml:space="preserve">Стоимость купона на дату определения СЧА используется в валюте номинала по данным ММВБ. В случае если ММВБ не публикует данные купона в валюте номинала, купон рассчитывается в соответствии </w:t>
      </w:r>
      <w:r w:rsidR="00867EE7">
        <w:t xml:space="preserve">с </w:t>
      </w:r>
      <w:r>
        <w:t>проспектом эмиссии ценных бумаг. Округление расчетного купона происходит по математическим правилам до 4-х знаков, если иное не прописано в проспекте эмиссии.</w:t>
      </w:r>
    </w:p>
    <w:p w:rsidR="00FB25CC" w:rsidRPr="00B602F2" w:rsidRDefault="00FB25CC" w:rsidP="0072342E">
      <w:pPr>
        <w:pStyle w:val="a5"/>
        <w:spacing w:line="240" w:lineRule="auto"/>
        <w:jc w:val="both"/>
        <w:rPr>
          <w:rFonts w:ascii="Times New Roman" w:hAnsi="Times New Roman"/>
          <w:sz w:val="24"/>
          <w:szCs w:val="24"/>
        </w:rPr>
      </w:pPr>
    </w:p>
    <w:p w:rsidR="00FB25CC" w:rsidRDefault="00FB25CC" w:rsidP="0072342E">
      <w:pPr>
        <w:pStyle w:val="a5"/>
        <w:spacing w:after="120" w:line="240" w:lineRule="auto"/>
        <w:ind w:left="0"/>
        <w:jc w:val="both"/>
        <w:rPr>
          <w:rFonts w:ascii="Times New Roman" w:hAnsi="Times New Roman"/>
          <w:b/>
          <w:sz w:val="32"/>
          <w:szCs w:val="32"/>
        </w:rPr>
      </w:pPr>
      <w:r w:rsidRPr="00800856">
        <w:rPr>
          <w:rFonts w:ascii="Times New Roman" w:hAnsi="Times New Roman"/>
          <w:b/>
          <w:sz w:val="32"/>
          <w:szCs w:val="32"/>
        </w:rPr>
        <w:t>Уровень 1</w:t>
      </w:r>
    </w:p>
    <w:p w:rsidR="00FB25CC" w:rsidRPr="009A443F" w:rsidRDefault="00FB25CC" w:rsidP="0072342E">
      <w:pPr>
        <w:pStyle w:val="a5"/>
        <w:spacing w:after="120" w:line="240" w:lineRule="auto"/>
        <w:ind w:left="0"/>
        <w:jc w:val="both"/>
        <w:rPr>
          <w:rFonts w:ascii="Times New Roman" w:hAnsi="Times New Roman"/>
          <w:b/>
          <w:sz w:val="24"/>
          <w:szCs w:val="24"/>
        </w:rPr>
      </w:pPr>
      <w:r w:rsidRPr="009A443F">
        <w:rPr>
          <w:rFonts w:ascii="Times New Roman" w:hAnsi="Times New Roman"/>
          <w:b/>
          <w:sz w:val="24"/>
          <w:szCs w:val="24"/>
        </w:rPr>
        <w:t>Ценные бумаги, допущенные к  российским организаторам торговли на рынке ценных бумаг</w:t>
      </w:r>
    </w:p>
    <w:p w:rsidR="00EB6173" w:rsidRPr="00B602F2" w:rsidRDefault="00FB25CC" w:rsidP="0072342E">
      <w:pPr>
        <w:pStyle w:val="a5"/>
        <w:spacing w:after="120" w:line="240" w:lineRule="auto"/>
        <w:ind w:left="0"/>
        <w:jc w:val="both"/>
        <w:rPr>
          <w:rFonts w:ascii="Times New Roman" w:hAnsi="Times New Roman"/>
          <w:sz w:val="24"/>
          <w:szCs w:val="24"/>
        </w:rPr>
      </w:pPr>
      <w:r w:rsidRPr="00800856">
        <w:rPr>
          <w:rFonts w:ascii="Times New Roman" w:hAnsi="Times New Roman"/>
          <w:sz w:val="24"/>
          <w:szCs w:val="24"/>
        </w:rPr>
        <w:t xml:space="preserve"> </w:t>
      </w:r>
      <w:r w:rsidR="00EB6173" w:rsidRPr="00800856">
        <w:rPr>
          <w:rFonts w:ascii="Times New Roman" w:hAnsi="Times New Roman"/>
          <w:sz w:val="24"/>
          <w:szCs w:val="24"/>
        </w:rPr>
        <w:t>Для определения справедливой стоимости ценных бумаг</w:t>
      </w:r>
      <w:r w:rsidR="00867EE7">
        <w:rPr>
          <w:rFonts w:ascii="Times New Roman" w:hAnsi="Times New Roman"/>
          <w:sz w:val="24"/>
          <w:szCs w:val="24"/>
        </w:rPr>
        <w:t xml:space="preserve"> </w:t>
      </w:r>
      <w:r w:rsidR="002542AB">
        <w:rPr>
          <w:rFonts w:ascii="Times New Roman" w:hAnsi="Times New Roman"/>
          <w:sz w:val="24"/>
          <w:szCs w:val="24"/>
        </w:rPr>
        <w:t>и</w:t>
      </w:r>
      <w:r w:rsidR="00EB6173" w:rsidRPr="00FB25CC">
        <w:rPr>
          <w:rFonts w:ascii="Times New Roman" w:hAnsi="Times New Roman"/>
          <w:sz w:val="24"/>
          <w:szCs w:val="24"/>
        </w:rPr>
        <w:t>спользуются</w:t>
      </w:r>
      <w:r w:rsidR="00EB6173" w:rsidRPr="00B602F2">
        <w:rPr>
          <w:rFonts w:ascii="Times New Roman" w:hAnsi="Times New Roman"/>
          <w:sz w:val="24"/>
          <w:szCs w:val="24"/>
        </w:rPr>
        <w:t xml:space="preserve"> цены основного рынка (из числа активных  российских бирж), выбранные в следующем порядке (убывания приоритета):</w:t>
      </w:r>
    </w:p>
    <w:p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72342E">
      <w:pPr>
        <w:jc w:val="both"/>
        <w:rPr>
          <w:b/>
          <w:szCs w:val="24"/>
        </w:rPr>
      </w:pPr>
      <w:r w:rsidRPr="00B602F2">
        <w:rPr>
          <w:b/>
          <w:szCs w:val="24"/>
        </w:rPr>
        <w:t xml:space="preserve">          </w:t>
      </w:r>
    </w:p>
    <w:p w:rsidR="00E63E72" w:rsidRPr="009A443F" w:rsidRDefault="00E63E72" w:rsidP="00E63E72">
      <w:pPr>
        <w:pStyle w:val="a5"/>
        <w:spacing w:after="120" w:line="240" w:lineRule="auto"/>
        <w:ind w:left="0"/>
        <w:jc w:val="both"/>
        <w:rPr>
          <w:rFonts w:ascii="Times New Roman" w:hAnsi="Times New Roman"/>
          <w:b/>
          <w:sz w:val="24"/>
          <w:szCs w:val="24"/>
        </w:rPr>
      </w:pPr>
      <w:r w:rsidRPr="009A443F">
        <w:rPr>
          <w:rFonts w:ascii="Times New Roman" w:hAnsi="Times New Roman"/>
          <w:b/>
          <w:sz w:val="24"/>
          <w:szCs w:val="24"/>
        </w:rPr>
        <w:t>Ценные бумаги, допущенные к  иностранным  организаторам торговли на рынке ценных бумаг</w:t>
      </w:r>
    </w:p>
    <w:p w:rsidR="001B5D7C" w:rsidRPr="00800856" w:rsidRDefault="001B5D7C" w:rsidP="0072342E">
      <w:pPr>
        <w:jc w:val="both"/>
        <w:rPr>
          <w:szCs w:val="24"/>
        </w:rPr>
      </w:pPr>
      <w:r w:rsidRPr="00800856">
        <w:rPr>
          <w:szCs w:val="24"/>
        </w:rPr>
        <w:t xml:space="preserve">Справедливая стоимость </w:t>
      </w:r>
      <w:r w:rsidR="00FB25CC" w:rsidRPr="00800856">
        <w:rPr>
          <w:szCs w:val="24"/>
        </w:rPr>
        <w:t>ценных бумаг</w:t>
      </w:r>
      <w:r w:rsidRPr="00800856">
        <w:rPr>
          <w:szCs w:val="24"/>
        </w:rPr>
        <w:t>,  определяется в порядке убывания приоритета:</w:t>
      </w:r>
    </w:p>
    <w:p w:rsidR="001B5D7C" w:rsidRPr="00800856" w:rsidRDefault="001B5D7C" w:rsidP="00800856">
      <w:pPr>
        <w:jc w:val="both"/>
        <w:rPr>
          <w:szCs w:val="24"/>
        </w:rPr>
      </w:pPr>
      <w:r w:rsidRPr="00800856">
        <w:rPr>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800856" w:rsidRDefault="00F959A1" w:rsidP="00800856">
      <w:pPr>
        <w:pStyle w:val="2"/>
        <w:rPr>
          <w:rFonts w:eastAsia="Calibri"/>
          <w:b w:val="0"/>
          <w:sz w:val="32"/>
          <w:szCs w:val="32"/>
          <w:lang w:eastAsia="en-US"/>
        </w:rPr>
      </w:pPr>
      <w:r w:rsidRPr="00207827">
        <w:rPr>
          <w:rFonts w:eastAsia="Calibri"/>
          <w:lang w:eastAsia="en-US"/>
        </w:rPr>
        <w:br/>
      </w:r>
      <w:r w:rsidR="00E63E72" w:rsidRPr="00800856">
        <w:rPr>
          <w:rFonts w:eastAsia="Calibri"/>
          <w:sz w:val="32"/>
          <w:szCs w:val="32"/>
          <w:lang w:eastAsia="en-US"/>
        </w:rPr>
        <w:t xml:space="preserve">УРОВЕНЬ 2 </w:t>
      </w:r>
    </w:p>
    <w:p w:rsidR="00E63E72" w:rsidRDefault="00E63E72" w:rsidP="0072342E">
      <w:pPr>
        <w:jc w:val="both"/>
        <w:rPr>
          <w:b/>
          <w:szCs w:val="24"/>
        </w:rPr>
      </w:pPr>
    </w:p>
    <w:p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72342E">
      <w:pPr>
        <w:jc w:val="both"/>
        <w:rPr>
          <w:b/>
          <w:szCs w:val="24"/>
        </w:rPr>
      </w:pPr>
    </w:p>
    <w:p w:rsidR="0037389E" w:rsidRPr="00FE1478" w:rsidRDefault="00E63E72" w:rsidP="00E96A1C">
      <w:pPr>
        <w:numPr>
          <w:ilvl w:val="0"/>
          <w:numId w:val="16"/>
        </w:numPr>
        <w:spacing w:before="120" w:after="240"/>
        <w:contextualSpacing/>
        <w:jc w:val="both"/>
        <w:rPr>
          <w:rFonts w:eastAsia="Calibri"/>
          <w:szCs w:val="24"/>
        </w:rPr>
      </w:pPr>
      <w:r>
        <w:rPr>
          <w:b/>
          <w:bCs/>
          <w:i/>
          <w:color w:val="000000"/>
          <w:szCs w:val="24"/>
        </w:rPr>
        <w:t>М</w:t>
      </w:r>
      <w:r w:rsidR="0037389E" w:rsidRPr="006D7089">
        <w:rPr>
          <w:b/>
          <w:bCs/>
          <w:i/>
          <w:color w:val="000000"/>
          <w:szCs w:val="24"/>
        </w:rPr>
        <w:t>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CA5019">
        <w:rPr>
          <w:rFonts w:eastAsia="Calibri"/>
          <w:i/>
          <w:szCs w:val="24"/>
        </w:rPr>
        <w:t xml:space="preserve"> </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72342E">
      <w:pPr>
        <w:ind w:firstLine="426"/>
        <w:jc w:val="both"/>
        <w:rPr>
          <w:szCs w:val="24"/>
        </w:rPr>
      </w:pPr>
      <w:r w:rsidRPr="00207827">
        <w:rPr>
          <w:szCs w:val="24"/>
        </w:rPr>
        <w:t>Цена рассчитывается по формуле:</w:t>
      </w:r>
    </w:p>
    <w:p w:rsidR="0037389E" w:rsidRPr="00207827" w:rsidRDefault="008169F7"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8169F7"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8169F7"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72342E">
      <w:pPr>
        <w:jc w:val="both"/>
        <w:rPr>
          <w:b/>
          <w:i/>
          <w:szCs w:val="24"/>
        </w:rPr>
      </w:pPr>
    </w:p>
    <w:p w:rsidR="00CF07F7" w:rsidRPr="00B602F2" w:rsidRDefault="00CC4419" w:rsidP="00E96A1C">
      <w:pPr>
        <w:numPr>
          <w:ilvl w:val="0"/>
          <w:numId w:val="16"/>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664CCC" w:rsidRPr="00B602F2">
        <w:rPr>
          <w:b/>
          <w:i/>
          <w:szCs w:val="24"/>
        </w:rPr>
        <w:t>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8169F7"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169F7"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8169F7"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169F7"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8169F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E96A1C">
      <w:pPr>
        <w:numPr>
          <w:ilvl w:val="0"/>
          <w:numId w:val="4"/>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F86FA6" w:rsidRPr="00800856" w:rsidRDefault="001604EB" w:rsidP="00E96A1C">
      <w:pPr>
        <w:numPr>
          <w:ilvl w:val="0"/>
          <w:numId w:val="4"/>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F86FA6" w:rsidRPr="007222E4" w:rsidRDefault="00F86FA6" w:rsidP="007222E4">
      <w:pPr>
        <w:spacing w:before="120"/>
        <w:contextualSpacing/>
        <w:jc w:val="both"/>
        <w:rPr>
          <w:rFonts w:eastAsia="Calibri"/>
          <w:szCs w:val="24"/>
          <w:lang w:eastAsia="en-US"/>
        </w:rPr>
      </w:pPr>
    </w:p>
    <w:p w:rsidR="00F86FA6" w:rsidRPr="00800856" w:rsidRDefault="00F86FA6" w:rsidP="007222E4">
      <w:pPr>
        <w:spacing w:before="120"/>
        <w:ind w:left="567" w:firstLine="141"/>
        <w:contextualSpacing/>
        <w:jc w:val="both"/>
        <w:rPr>
          <w:rFonts w:eastAsia="Calibri"/>
          <w:b/>
          <w:i/>
          <w:szCs w:val="24"/>
          <w:lang w:eastAsia="en-US"/>
        </w:rPr>
      </w:pPr>
      <w:r w:rsidRPr="00800856">
        <w:rPr>
          <w:b/>
          <w:i/>
        </w:rPr>
        <w:t xml:space="preserve">Особенности применения модели CAPM для акций иностранных эмитентов, в том числе паев (акций) иностранных инвестиционных фондов, акций международных компаний и депозитарных расписок: </w:t>
      </w:r>
    </w:p>
    <w:p w:rsidR="00F86FA6" w:rsidRPr="00F86FA6" w:rsidRDefault="00F86FA6" w:rsidP="00800856">
      <w:pPr>
        <w:spacing w:before="120"/>
        <w:ind w:left="567"/>
        <w:contextualSpacing/>
        <w:jc w:val="both"/>
        <w:rPr>
          <w:rFonts w:eastAsia="Calibri"/>
          <w:szCs w:val="24"/>
          <w:lang w:eastAsia="en-US"/>
        </w:rPr>
      </w:pPr>
      <w:r>
        <w:t xml:space="preserve">Для оценки акций иностранных эмитентов, в том числе паев (акций) иностранных инвестиционных фондов, акций международных компаний и депозитарных расписок используется Вариант 2 для акций российских эмитентов (модель CAPM) с учетом следующих особенностей. В качестве рыночного индикатора (бенчмарка) акций иностранных эмитентов, паев (акций) иностранных фондов, акций международных компаний используется индекс биржи, на которой определена справедливая цена уровня 1 иерархии справедливой стоимости на дату, предшествующую дате возникновения оснований для применения модели CAPМ. По депозитарным распискам используется рыночный индекс (бенчмарк) в отношении базовых активов. При этом выбирается индекс (бенчмарк) той биржевой площадки, в стране которой ведется основная деятельность эмитента представляемого актива депозитарной расписки. Для акций иностранных эмитентов, паев (акций) иностранных фондов, акций международных компаний в качестве безрисковой ставки доходности применяется ставка по государственным бумагам в валюте, соответствующей валюте исходной котировки 1 уровня оцениваемой акции (пая). Для депозитарных расписок в качестве безрисковой ставки доходности применяется ставка по государственным бумагам, «страна риска» которых соответствует стране, в которой ведется основная деятельность эмитента представляемого актива депозитарной расписки. При использовании модели CAPM: </w:t>
      </w:r>
      <w:r>
        <w:sym w:font="Symbol" w:char="F0B7"/>
      </w:r>
      <w:r>
        <w:t xml:space="preserve"> в целях расчета Бета-коэффициента для акций иностранных эмитентов, паев (акций) иностранных фондов, акций международных компаний и депозитарных расписок применяются значения цены закрытия биржи (при условии подтверждения ее корректности в соответствии с порядком определения справедливой стоимости ценных бумаг на 1 уровне), на которой определена надлежащая котировка уровня 1 иерархии справедливой стоимости на дату, предшествующую дате возникновения оснований для применения модели CAPМ; </w:t>
      </w:r>
      <w:r>
        <w:sym w:font="Symbol" w:char="F0B7"/>
      </w:r>
      <w:r>
        <w:t xml:space="preserve"> для депозитарных расписок в качестве показателя используется цена закрытия самой депозитарной расписки.</w:t>
      </w:r>
    </w:p>
    <w:p w:rsidR="00CC4419" w:rsidRPr="00B602F2" w:rsidRDefault="00CC4419" w:rsidP="0072342E">
      <w:pPr>
        <w:tabs>
          <w:tab w:val="num" w:pos="360"/>
        </w:tabs>
        <w:spacing w:before="120"/>
        <w:contextualSpacing/>
        <w:jc w:val="both"/>
        <w:rPr>
          <w:rFonts w:eastAsia="Calibri"/>
          <w:szCs w:val="24"/>
          <w:lang w:eastAsia="en-US"/>
        </w:rPr>
      </w:pPr>
    </w:p>
    <w:p w:rsidR="007A3DE0" w:rsidRPr="00B602F2" w:rsidRDefault="007A3DE0" w:rsidP="001C2B7D">
      <w:pPr>
        <w:tabs>
          <w:tab w:val="num" w:pos="360"/>
        </w:tabs>
        <w:spacing w:before="120" w:after="240"/>
        <w:contextualSpacing/>
        <w:jc w:val="both"/>
        <w:rPr>
          <w:rFonts w:eastAsia="Calibri"/>
          <w:szCs w:val="24"/>
          <w:lang w:eastAsia="en-US"/>
        </w:rPr>
      </w:pPr>
    </w:p>
    <w:p w:rsidR="00A52D50" w:rsidRDefault="00A52D50" w:rsidP="001C2B7D">
      <w:pPr>
        <w:spacing w:before="120" w:after="240"/>
        <w:contextualSpacing/>
        <w:jc w:val="both"/>
        <w:rPr>
          <w:b/>
          <w:bCs/>
          <w:color w:val="000000"/>
          <w:szCs w:val="24"/>
        </w:rPr>
      </w:pPr>
    </w:p>
    <w:p w:rsidR="00E63E72" w:rsidRPr="00B602F2" w:rsidRDefault="008D26A4" w:rsidP="00E63E72">
      <w:pPr>
        <w:jc w:val="both"/>
        <w:rPr>
          <w:b/>
          <w:szCs w:val="24"/>
        </w:rPr>
      </w:pPr>
      <w:r w:rsidRPr="00207827">
        <w:rPr>
          <w:b/>
          <w:bCs/>
          <w:color w:val="000000"/>
          <w:szCs w:val="24"/>
        </w:rPr>
        <w:t>Справедливая стоимость для</w:t>
      </w:r>
      <w:r w:rsidRPr="00207827">
        <w:rPr>
          <w:color w:val="000000"/>
          <w:szCs w:val="24"/>
        </w:rPr>
        <w:t xml:space="preserve"> </w:t>
      </w:r>
      <w:r w:rsidR="00E63E72">
        <w:rPr>
          <w:b/>
          <w:bCs/>
          <w:color w:val="000000"/>
          <w:szCs w:val="24"/>
        </w:rPr>
        <w:t>д</w:t>
      </w:r>
      <w:r w:rsidR="001C0828">
        <w:rPr>
          <w:b/>
          <w:bCs/>
          <w:color w:val="000000"/>
          <w:szCs w:val="24"/>
        </w:rPr>
        <w:t>олго</w:t>
      </w:r>
      <w:r w:rsidR="00E63E72">
        <w:rPr>
          <w:b/>
          <w:bCs/>
          <w:color w:val="000000"/>
          <w:szCs w:val="24"/>
        </w:rPr>
        <w:t>вых ценных бумаг</w:t>
      </w:r>
      <w:r w:rsidR="00E63E72" w:rsidRPr="00207827">
        <w:rPr>
          <w:b/>
          <w:bCs/>
          <w:color w:val="000000"/>
          <w:szCs w:val="24"/>
        </w:rPr>
        <w:t xml:space="preserve"> </w:t>
      </w:r>
      <w:r w:rsidRPr="00207827">
        <w:rPr>
          <w:b/>
          <w:bCs/>
          <w:color w:val="000000"/>
          <w:szCs w:val="24"/>
        </w:rPr>
        <w:t xml:space="preserve">российских эмитентов, </w:t>
      </w:r>
      <w:r w:rsidR="00E63E72" w:rsidRPr="00D817A7">
        <w:rPr>
          <w:b/>
          <w:bCs/>
          <w:color w:val="000000"/>
          <w:szCs w:val="24"/>
        </w:rPr>
        <w:t>иностранных эмитентов, а также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w:t>
      </w:r>
      <w:r w:rsidR="00E63E72">
        <w:rPr>
          <w:b/>
          <w:bCs/>
          <w:color w:val="000000"/>
          <w:szCs w:val="24"/>
        </w:rPr>
        <w:t xml:space="preserve"> </w:t>
      </w:r>
      <w:r w:rsidR="00E63E72" w:rsidRPr="00B602F2">
        <w:rPr>
          <w:b/>
          <w:szCs w:val="24"/>
        </w:rPr>
        <w:t>определяется в порядке убывания приоритета:</w:t>
      </w:r>
    </w:p>
    <w:p w:rsidR="007A3DE0" w:rsidRPr="00B602F2" w:rsidRDefault="007A3DE0" w:rsidP="001C2B7D">
      <w:pPr>
        <w:spacing w:before="120" w:after="240"/>
        <w:contextualSpacing/>
        <w:jc w:val="both"/>
        <w:rPr>
          <w:szCs w:val="24"/>
        </w:rPr>
      </w:pPr>
    </w:p>
    <w:p w:rsidR="005E1E23" w:rsidRPr="001E26E5" w:rsidRDefault="00D239E8" w:rsidP="00E96A1C">
      <w:pPr>
        <w:numPr>
          <w:ilvl w:val="0"/>
          <w:numId w:val="17"/>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основанные на следующих методах:</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9E59DD" w:rsidRDefault="00090007" w:rsidP="009E59DD">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9E59DD" w:rsidRPr="009E59DD" w:rsidRDefault="009E59DD" w:rsidP="00E94324">
      <w:pPr>
        <w:spacing w:before="120"/>
        <w:contextualSpacing/>
        <w:jc w:val="both"/>
        <w:rPr>
          <w:rFonts w:eastAsia="Calibri"/>
          <w:szCs w:val="24"/>
          <w:lang w:eastAsia="en-US"/>
        </w:rPr>
      </w:pPr>
      <w:r>
        <w:rPr>
          <w:rFonts w:eastAsia="Calibri"/>
          <w:szCs w:val="24"/>
          <w:lang w:eastAsia="en-US"/>
        </w:rPr>
        <w:t xml:space="preserve">        2. </w:t>
      </w:r>
      <w:r w:rsidRPr="009E59DD">
        <w:rPr>
          <w:rFonts w:eastAsia="Calibri"/>
          <w:szCs w:val="24"/>
          <w:lang w:eastAsia="en-US"/>
        </w:rPr>
        <w:t>Средняя индикативная цена, определенная по методике «Cbonds Estimation Onshore»</w:t>
      </w:r>
    </w:p>
    <w:p w:rsidR="009E59DD" w:rsidRDefault="009E59DD" w:rsidP="00E94324">
      <w:pPr>
        <w:spacing w:before="120"/>
        <w:contextualSpacing/>
        <w:jc w:val="both"/>
        <w:rPr>
          <w:rFonts w:eastAsia="Calibri"/>
          <w:szCs w:val="24"/>
          <w:lang w:eastAsia="en-US"/>
        </w:rPr>
      </w:pPr>
      <w:r>
        <w:rPr>
          <w:rFonts w:eastAsia="Calibri"/>
          <w:szCs w:val="24"/>
          <w:lang w:eastAsia="en-US"/>
        </w:rPr>
        <w:t xml:space="preserve">        3. </w:t>
      </w:r>
      <w:r w:rsidRPr="009E59DD">
        <w:rPr>
          <w:rFonts w:eastAsia="Calibri"/>
          <w:szCs w:val="24"/>
          <w:lang w:eastAsia="en-US"/>
        </w:rPr>
        <w:t>Индексная цена, определенная по методике RUDIP RUS (по исходным данным, относящимся к 1 или 2 уровню)</w:t>
      </w:r>
    </w:p>
    <w:p w:rsidR="000B1B07" w:rsidRDefault="000B1B07" w:rsidP="0072342E">
      <w:pPr>
        <w:spacing w:before="120"/>
        <w:ind w:left="720"/>
        <w:contextualSpacing/>
        <w:jc w:val="both"/>
        <w:rPr>
          <w:rFonts w:eastAsia="Calibri"/>
          <w:szCs w:val="24"/>
          <w:lang w:eastAsia="en-US"/>
        </w:rPr>
      </w:pPr>
    </w:p>
    <w:p w:rsidR="00D7733C" w:rsidRPr="00D817A7" w:rsidRDefault="009E59DD" w:rsidP="00E94324">
      <w:pPr>
        <w:spacing w:before="120"/>
        <w:ind w:left="360"/>
        <w:contextualSpacing/>
        <w:jc w:val="both"/>
        <w:rPr>
          <w:rFonts w:eastAsia="Calibri"/>
          <w:szCs w:val="24"/>
        </w:rPr>
      </w:pPr>
      <w:r>
        <w:rPr>
          <w:bCs/>
          <w:color w:val="000000"/>
          <w:szCs w:val="24"/>
        </w:rPr>
        <w:t xml:space="preserve">4.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72342E">
      <w:pPr>
        <w:ind w:firstLine="426"/>
        <w:jc w:val="both"/>
        <w:rPr>
          <w:szCs w:val="24"/>
        </w:rPr>
      </w:pPr>
      <w:r w:rsidRPr="00D817A7">
        <w:rPr>
          <w:szCs w:val="24"/>
        </w:rPr>
        <w:t>Цена рассчитывается по формуле:</w:t>
      </w:r>
    </w:p>
    <w:p w:rsidR="00834BCC" w:rsidRPr="00207827" w:rsidRDefault="008169F7"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8169F7"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8169F7"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E63E72" w:rsidRDefault="00E63E72" w:rsidP="0072342E">
      <w:pPr>
        <w:pStyle w:val="2"/>
        <w:rPr>
          <w:rFonts w:eastAsia="Calibri"/>
          <w:lang w:eastAsia="en-US"/>
        </w:rPr>
      </w:pPr>
    </w:p>
    <w:p w:rsidR="00E201F4" w:rsidRPr="00800856" w:rsidRDefault="00E63E72" w:rsidP="0072342E">
      <w:pPr>
        <w:pStyle w:val="2"/>
        <w:rPr>
          <w:rFonts w:eastAsia="Calibri"/>
          <w:sz w:val="36"/>
          <w:szCs w:val="36"/>
          <w:lang w:eastAsia="en-US"/>
        </w:rPr>
      </w:pPr>
      <w:r w:rsidRPr="00800856">
        <w:rPr>
          <w:rFonts w:eastAsia="Calibri"/>
          <w:sz w:val="36"/>
          <w:szCs w:val="36"/>
          <w:lang w:eastAsia="en-US"/>
        </w:rPr>
        <w:t>УРОВЕНЬ 3</w:t>
      </w:r>
    </w:p>
    <w:p w:rsidR="00E63E72" w:rsidRPr="00E63E72" w:rsidRDefault="00E63E72" w:rsidP="00800856">
      <w:pPr>
        <w:rPr>
          <w:rFonts w:eastAsia="Calibri"/>
          <w:lang w:eastAsia="en-US"/>
        </w:rPr>
      </w:pPr>
    </w:p>
    <w:p w:rsidR="003B6093" w:rsidRPr="00B602F2" w:rsidRDefault="003B6093" w:rsidP="0072342E">
      <w:pPr>
        <w:spacing w:before="120"/>
        <w:contextualSpacing/>
        <w:jc w:val="both"/>
        <w:rPr>
          <w:rFonts w:eastAsia="Calibri"/>
          <w:szCs w:val="24"/>
          <w:lang w:eastAsia="en-US"/>
        </w:rPr>
      </w:pPr>
    </w:p>
    <w:p w:rsidR="00E63E72" w:rsidRPr="00B602F2" w:rsidRDefault="00E63E72" w:rsidP="00E63E72">
      <w:pPr>
        <w:jc w:val="both"/>
        <w:rPr>
          <w:b/>
          <w:szCs w:val="24"/>
        </w:rPr>
      </w:pPr>
      <w:r w:rsidRPr="00207827">
        <w:rPr>
          <w:b/>
          <w:bCs/>
          <w:color w:val="000000"/>
          <w:szCs w:val="24"/>
        </w:rPr>
        <w:t>Справедливая стоимость для</w:t>
      </w:r>
      <w:r w:rsidRPr="00207827">
        <w:rPr>
          <w:color w:val="000000"/>
          <w:szCs w:val="24"/>
        </w:rPr>
        <w:t xml:space="preserve"> </w:t>
      </w:r>
      <w:r>
        <w:rPr>
          <w:b/>
          <w:bCs/>
          <w:color w:val="000000"/>
          <w:szCs w:val="24"/>
        </w:rPr>
        <w:t>долевых ценных бумаг</w:t>
      </w:r>
      <w:r w:rsidRPr="00207827">
        <w:rPr>
          <w:b/>
          <w:bCs/>
          <w:color w:val="000000"/>
          <w:szCs w:val="24"/>
        </w:rPr>
        <w:t xml:space="preserve"> российских эмитентов, </w:t>
      </w:r>
      <w:r w:rsidRPr="00D817A7">
        <w:rPr>
          <w:b/>
          <w:bCs/>
          <w:color w:val="000000"/>
          <w:szCs w:val="24"/>
        </w:rPr>
        <w:t>иностранных эмитентов, а также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w:t>
      </w:r>
      <w:r>
        <w:rPr>
          <w:b/>
          <w:bCs/>
          <w:color w:val="000000"/>
          <w:szCs w:val="24"/>
        </w:rPr>
        <w:t xml:space="preserve"> </w:t>
      </w:r>
      <w:r w:rsidRPr="00B602F2">
        <w:rPr>
          <w:b/>
          <w:szCs w:val="24"/>
        </w:rPr>
        <w:t>определяется в порядке убывания приоритета:</w:t>
      </w:r>
    </w:p>
    <w:p w:rsidR="003B6093" w:rsidRDefault="003B6093" w:rsidP="0072342E">
      <w:pPr>
        <w:rPr>
          <w:b/>
          <w:i/>
          <w:szCs w:val="24"/>
        </w:rPr>
      </w:pPr>
    </w:p>
    <w:p w:rsidR="003B6093" w:rsidRPr="00800856" w:rsidRDefault="00E63E72" w:rsidP="00E96A1C">
      <w:pPr>
        <w:pStyle w:val="a5"/>
        <w:numPr>
          <w:ilvl w:val="0"/>
          <w:numId w:val="49"/>
        </w:numPr>
        <w:jc w:val="both"/>
        <w:rPr>
          <w:szCs w:val="24"/>
        </w:rPr>
      </w:pPr>
      <w:r w:rsidRPr="00E63E72">
        <w:rPr>
          <w:szCs w:val="24"/>
        </w:rPr>
        <w:t>-</w:t>
      </w:r>
      <w:r w:rsidR="003B6093" w:rsidRPr="00E63E72">
        <w:rPr>
          <w:szCs w:val="24"/>
        </w:rPr>
        <w:t xml:space="preserve"> </w:t>
      </w:r>
      <w:r w:rsidR="003B6093" w:rsidRPr="00800856">
        <w:rPr>
          <w:rFonts w:ascii="Times New Roman" w:hAnsi="Times New Roman"/>
          <w:sz w:val="24"/>
          <w:szCs w:val="24"/>
        </w:rPr>
        <w:t xml:space="preserve">цена, рассчитанная Ценовым Центром НКО АО НРД </w:t>
      </w:r>
      <w:r w:rsidR="00867EE7">
        <w:rPr>
          <w:rFonts w:ascii="Times New Roman" w:hAnsi="Times New Roman"/>
          <w:sz w:val="24"/>
          <w:szCs w:val="24"/>
        </w:rPr>
        <w:t xml:space="preserve">по </w:t>
      </w:r>
      <w:r w:rsidR="003B6093" w:rsidRPr="00800856">
        <w:rPr>
          <w:rFonts w:ascii="Times New Roman" w:hAnsi="Times New Roman"/>
          <w:sz w:val="24"/>
          <w:szCs w:val="24"/>
        </w:rPr>
        <w:t>методологиям определения справедливой стоимости, утвержденным 01.12.2017г и позднее, рассчитанная по  методам оценки, основанных на  исходных данных 3-го уровня иерархии  в соответствии с МСФО13 (метод индексного дисконтированного денежного потока)</w:t>
      </w:r>
    </w:p>
    <w:p w:rsidR="00E201F4" w:rsidRPr="00E63E72" w:rsidRDefault="003B6093" w:rsidP="00E96A1C">
      <w:pPr>
        <w:pStyle w:val="a5"/>
        <w:numPr>
          <w:ilvl w:val="0"/>
          <w:numId w:val="49"/>
        </w:numPr>
        <w:jc w:val="both"/>
        <w:rPr>
          <w:b/>
          <w:szCs w:val="24"/>
        </w:rPr>
      </w:pPr>
      <w:r w:rsidRPr="00800856">
        <w:rPr>
          <w:rFonts w:ascii="Times New Roman" w:hAnsi="Times New Roman"/>
          <w:sz w:val="24"/>
          <w:szCs w:val="24"/>
        </w:rPr>
        <w:t>- Цена, определенная</w:t>
      </w:r>
      <w:r w:rsidR="00E201F4" w:rsidRPr="00800856">
        <w:rPr>
          <w:rFonts w:ascii="Times New Roman" w:hAnsi="Times New Roman"/>
          <w:sz w:val="24"/>
          <w:szCs w:val="24"/>
        </w:rPr>
        <w:t xml:space="preserve"> </w:t>
      </w:r>
      <w:r w:rsidR="00D33BC1" w:rsidRPr="00800856">
        <w:rPr>
          <w:rFonts w:ascii="Times New Roman" w:hAnsi="Times New Roman"/>
          <w:sz w:val="24"/>
          <w:szCs w:val="24"/>
        </w:rPr>
        <w:t xml:space="preserve">методом </w:t>
      </w:r>
      <w:r w:rsidR="00E201F4" w:rsidRPr="00800856">
        <w:rPr>
          <w:rFonts w:ascii="Times New Roman" w:hAnsi="Times New Roman"/>
          <w:sz w:val="24"/>
          <w:szCs w:val="24"/>
        </w:rPr>
        <w:t>дисконтирования стоимости будущих</w:t>
      </w:r>
      <w:r w:rsidR="00CC0B22" w:rsidRPr="00800856">
        <w:rPr>
          <w:rFonts w:ascii="Times New Roman" w:hAnsi="Times New Roman"/>
          <w:sz w:val="24"/>
          <w:szCs w:val="24"/>
        </w:rPr>
        <w:t xml:space="preserve"> </w:t>
      </w:r>
      <w:r w:rsidR="00D33BC1" w:rsidRPr="00800856">
        <w:rPr>
          <w:rFonts w:ascii="Times New Roman" w:hAnsi="Times New Roman"/>
          <w:sz w:val="24"/>
          <w:szCs w:val="24"/>
        </w:rPr>
        <w:t>потоков</w:t>
      </w:r>
      <w:r w:rsidR="00E201F4" w:rsidRPr="00800856">
        <w:rPr>
          <w:rFonts w:ascii="Times New Roman" w:hAnsi="Times New Roman"/>
          <w:sz w:val="24"/>
          <w:szCs w:val="24"/>
        </w:rPr>
        <w:t xml:space="preserve"> по ставкам кривой безрисковых доходностей, скорректированных на кредитный спред: </w:t>
      </w:r>
    </w:p>
    <w:p w:rsidR="00E201F4" w:rsidRPr="00207827" w:rsidRDefault="00E201F4" w:rsidP="0072342E">
      <w:pPr>
        <w:jc w:val="center"/>
        <w:rPr>
          <w:color w:val="0D0D0D"/>
          <w:szCs w:val="24"/>
        </w:rPr>
      </w:pPr>
      <w:r w:rsidRPr="00207827">
        <w:rPr>
          <w:noProof/>
          <w:position w:val="-30"/>
          <w:szCs w:val="24"/>
        </w:rPr>
        <w:object w:dxaOrig="2900" w:dyaOrig="700" w14:anchorId="44BD4BCE">
          <v:shape id="_x0000_i1072" type="#_x0000_t75" style="width:145.5pt;height:33pt" o:ole="">
            <v:imagedata r:id="rId83" o:title=""/>
          </v:shape>
          <o:OLEObject Type="Embed" ProgID="Equation.3" ShapeID="_x0000_i1072" DrawAspect="Content" ObjectID="_1769346236" r:id="rId84"/>
        </w:object>
      </w:r>
    </w:p>
    <w:p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 xml:space="preserve">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w:t>
      </w:r>
      <w:r w:rsidR="000A3671" w:rsidRPr="003D134B">
        <w:rPr>
          <w:szCs w:val="24"/>
        </w:rPr>
        <w:t>параметра (МЭР, консенсус прогноз аналитиков или другие доступные прогнозы).</w:t>
      </w:r>
    </w:p>
    <w:p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887662" w:rsidRPr="008434DB" w:rsidRDefault="00E201F4" w:rsidP="00887662">
      <w:r w:rsidRPr="008434DB">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p>
    <w:p w:rsidR="00E201F4" w:rsidRPr="00906E53" w:rsidRDefault="008169F7" w:rsidP="00167390">
      <w:pPr>
        <w:rPr>
          <w:szCs w:val="24"/>
        </w:rPr>
      </w:pPr>
      <w:hyperlink r:id="rId85" w:history="1">
        <w:r w:rsidR="00887662" w:rsidRPr="008434DB">
          <w:rPr>
            <w:rStyle w:val="a7"/>
          </w:rPr>
          <w:t>https://www.spglobal.com/ratings/en/research/articles/220413-default-transition-and-recovery-2021-annual-global-corporate-default-and-rating-transition-study-12336975</w:t>
        </w:r>
      </w:hyperlink>
      <w:r w:rsidR="00E201F4" w:rsidRPr="008434DB">
        <w:rPr>
          <w:szCs w:val="24"/>
        </w:rPr>
        <w:t>, таблица 9).</w:t>
      </w:r>
    </w:p>
    <w:p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 xml:space="preserve">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D6688D" w:rsidRPr="0090135A">
        <w:rPr>
          <w:rFonts w:eastAsia="Calibri"/>
          <w:szCs w:val="24"/>
        </w:rPr>
        <w:t>Долговые инструменты, выпущенные Министерством финансов Российской Федерации, относятся к рейтинговой группе</w:t>
      </w:r>
      <w:r w:rsidR="00D6688D" w:rsidRPr="00AE17A8">
        <w:rPr>
          <w:rFonts w:eastAsia="Calibri"/>
          <w:szCs w:val="24"/>
        </w:rPr>
        <w:t xml:space="preserve"> </w:t>
      </w:r>
      <w:r w:rsidR="00D6688D">
        <w:rPr>
          <w:rFonts w:eastAsia="Calibri"/>
          <w:szCs w:val="24"/>
          <w:lang w:val="en-US"/>
        </w:rPr>
        <w:t>I</w:t>
      </w:r>
    </w:p>
    <w:p w:rsidR="00D6688D" w:rsidRPr="00C02C98" w:rsidRDefault="00E201F4" w:rsidP="00B11E79">
      <w:pPr>
        <w:spacing w:after="200" w:line="312" w:lineRule="auto"/>
        <w:jc w:val="both"/>
        <w:rPr>
          <w:rFonts w:eastAsia="Calibri"/>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w:t>
      </w:r>
      <w:r w:rsidR="00D7733C" w:rsidRPr="006D7089">
        <w:rPr>
          <w:szCs w:val="24"/>
        </w:rPr>
        <w:t xml:space="preserve"> </w:t>
      </w:r>
    </w:p>
    <w:p w:rsidR="00D6688D" w:rsidRPr="00C02C98" w:rsidRDefault="00D6688D" w:rsidP="00B11E79">
      <w:pPr>
        <w:spacing w:line="312" w:lineRule="auto"/>
        <w:jc w:val="both"/>
        <w:rPr>
          <w:rFonts w:eastAsia="Calibri"/>
          <w:szCs w:val="24"/>
        </w:rPr>
      </w:pPr>
      <w:r>
        <w:rPr>
          <w:rFonts w:eastAsia="Calibri"/>
          <w:szCs w:val="24"/>
        </w:rPr>
        <w:t>В</w:t>
      </w:r>
      <w:r w:rsidRPr="00C02C98">
        <w:rPr>
          <w:rFonts w:eastAsia="Calibri"/>
          <w:szCs w:val="24"/>
        </w:rPr>
        <w:t xml:space="preserve"> отсутствии рейтинга выпуска и эмитента, присвоенного хотя бы одним рейтинговым агентством, при наличии рейтинга поручителя</w:t>
      </w:r>
      <w:r w:rsidRPr="0077421C">
        <w:rPr>
          <w:rFonts w:eastAsia="Calibri"/>
          <w:szCs w:val="24"/>
        </w:rPr>
        <w:t xml:space="preserve"> / заемщика по выпуску </w:t>
      </w:r>
      <w:r w:rsidRPr="00C02C98">
        <w:rPr>
          <w:rFonts w:eastAsia="Calibri"/>
          <w:szCs w:val="24"/>
        </w:rPr>
        <w:t xml:space="preserve"> ценной бумаги используется наибольший из актуальных кредитных рейтингов поручителя</w:t>
      </w:r>
      <w:r w:rsidRPr="0077421C">
        <w:rPr>
          <w:rFonts w:eastAsia="Calibri"/>
          <w:szCs w:val="24"/>
        </w:rPr>
        <w:t xml:space="preserve"> / заемщика по выпуску</w:t>
      </w:r>
      <w:r w:rsidRPr="00C02C98">
        <w:rPr>
          <w:rFonts w:eastAsia="Calibri"/>
          <w:szCs w:val="24"/>
        </w:rPr>
        <w:t>, присвоенных различными рейтинговыми агентствами.</w:t>
      </w:r>
    </w:p>
    <w:p w:rsidR="00E201F4" w:rsidRDefault="00D7733C" w:rsidP="0072342E">
      <w:pPr>
        <w:spacing w:after="120"/>
        <w:ind w:firstLine="426"/>
        <w:jc w:val="both"/>
        <w:rPr>
          <w:szCs w:val="24"/>
        </w:rPr>
      </w:pPr>
      <w:r w:rsidRPr="006D7089">
        <w:rPr>
          <w:szCs w:val="24"/>
        </w:rPr>
        <w:t xml:space="preserve">В случае если выпуск является субординированным и </w:t>
      </w:r>
      <w:r w:rsidRPr="00207827">
        <w:rPr>
          <w:szCs w:val="24"/>
        </w:rPr>
        <w:t>отсутствует</w:t>
      </w:r>
      <w:r w:rsidRPr="006D7089">
        <w:rPr>
          <w:szCs w:val="24"/>
        </w:rPr>
        <w:t xml:space="preserve"> рейтинг эмиссии</w:t>
      </w:r>
      <w:r w:rsidRPr="00207827">
        <w:rPr>
          <w:szCs w:val="24"/>
        </w:rPr>
        <w:t>, то полученный рейтинг эмитента или поручителя (гаранта)</w:t>
      </w:r>
      <w:r w:rsidRPr="00B47CC0">
        <w:rPr>
          <w:szCs w:val="24"/>
        </w:rPr>
        <w:t xml:space="preserve"> снижается на 2 ступени</w:t>
      </w:r>
      <w:r w:rsidRPr="00B602F2">
        <w:rPr>
          <w:szCs w:val="24"/>
        </w:rPr>
        <w:t>.</w:t>
      </w:r>
    </w:p>
    <w:p w:rsidR="00D6688D" w:rsidRDefault="00D6688D" w:rsidP="0072342E">
      <w:pPr>
        <w:spacing w:after="120"/>
        <w:ind w:firstLine="426"/>
        <w:jc w:val="both"/>
        <w:rPr>
          <w:szCs w:val="24"/>
        </w:rPr>
      </w:pPr>
    </w:p>
    <w:tbl>
      <w:tblPr>
        <w:tblStyle w:val="af6"/>
        <w:tblW w:w="0" w:type="auto"/>
        <w:tblLook w:val="04A0" w:firstRow="1" w:lastRow="0" w:firstColumn="1" w:lastColumn="0" w:noHBand="0" w:noVBand="1"/>
      </w:tblPr>
      <w:tblGrid>
        <w:gridCol w:w="1852"/>
        <w:gridCol w:w="1865"/>
        <w:gridCol w:w="1811"/>
        <w:gridCol w:w="1818"/>
        <w:gridCol w:w="1941"/>
      </w:tblGrid>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b/>
              </w:rPr>
            </w:pPr>
            <w:r w:rsidRPr="00471B5E">
              <w:rPr>
                <w:rFonts w:eastAsia="Calibri"/>
                <w:b/>
              </w:rPr>
              <w:t>Национальная шкала для Российской Федерации</w:t>
            </w:r>
          </w:p>
        </w:tc>
        <w:tc>
          <w:tcPr>
            <w:tcW w:w="2028" w:type="dxa"/>
            <w:vMerge w:val="restart"/>
            <w:vAlign w:val="center"/>
          </w:tcPr>
          <w:p w:rsidR="00D6688D" w:rsidRPr="00471B5E" w:rsidRDefault="00D6688D" w:rsidP="00D6688D">
            <w:pPr>
              <w:spacing w:line="312" w:lineRule="auto"/>
              <w:jc w:val="both"/>
              <w:rPr>
                <w:rFonts w:eastAsia="Calibri"/>
                <w:b/>
              </w:rPr>
            </w:pPr>
            <w:r w:rsidRPr="00471B5E">
              <w:rPr>
                <w:rFonts w:eastAsia="Calibri"/>
                <w:b/>
              </w:rPr>
              <w:t>Рейтинговая группа</w:t>
            </w:r>
          </w:p>
        </w:tc>
      </w:tr>
      <w:tr w:rsidR="00D6688D" w:rsidRPr="00471B5E" w:rsidTr="00D6688D">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АКРА (АО)</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АО "Эксперт РА"</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ООО "НКР"</w:t>
            </w:r>
          </w:p>
        </w:tc>
        <w:tc>
          <w:tcPr>
            <w:tcW w:w="2028" w:type="dxa"/>
            <w:vAlign w:val="center"/>
          </w:tcPr>
          <w:p w:rsidR="00D6688D" w:rsidRPr="00471B5E" w:rsidRDefault="00D6688D" w:rsidP="00D6688D">
            <w:pPr>
              <w:spacing w:line="312" w:lineRule="auto"/>
              <w:jc w:val="center"/>
              <w:rPr>
                <w:rFonts w:eastAsia="Calibri"/>
                <w:b/>
              </w:rPr>
            </w:pPr>
            <w:r w:rsidRPr="00471B5E">
              <w:rPr>
                <w:rFonts w:eastAsia="Calibri"/>
                <w:b/>
              </w:rPr>
              <w:t>ООО "НРА"</w:t>
            </w:r>
          </w:p>
        </w:tc>
        <w:tc>
          <w:tcPr>
            <w:tcW w:w="2028" w:type="dxa"/>
            <w:vMerge/>
            <w:vAlign w:val="center"/>
          </w:tcPr>
          <w:p w:rsidR="00D6688D" w:rsidRPr="00471B5E" w:rsidRDefault="00D6688D" w:rsidP="00D6688D">
            <w:pPr>
              <w:spacing w:line="312" w:lineRule="auto"/>
              <w:jc w:val="center"/>
              <w:rPr>
                <w:rFonts w:eastAsia="Calibri"/>
                <w:b/>
              </w:rPr>
            </w:pPr>
          </w:p>
        </w:tc>
      </w:tr>
      <w:tr w:rsidR="00D6688D" w:rsidRPr="00471B5E" w:rsidTr="00D6688D">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 (RU)</w:t>
            </w:r>
          </w:p>
        </w:tc>
        <w:tc>
          <w:tcPr>
            <w:tcW w:w="2027" w:type="dxa"/>
            <w:vAlign w:val="center"/>
          </w:tcPr>
          <w:p w:rsidR="00D6688D" w:rsidRPr="00B74C81" w:rsidRDefault="00D6688D" w:rsidP="00D6688D">
            <w:pPr>
              <w:spacing w:line="312" w:lineRule="auto"/>
              <w:rPr>
                <w:rFonts w:eastAsia="Calibri"/>
                <w:sz w:val="20"/>
                <w:lang w:val="en-US"/>
              </w:rPr>
            </w:pPr>
            <w:r w:rsidRPr="00B74C81">
              <w:rPr>
                <w:rFonts w:eastAsia="Calibri"/>
                <w:sz w:val="20"/>
              </w:rPr>
              <w:t>ruAAA</w:t>
            </w:r>
          </w:p>
        </w:tc>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AAA.ru</w:t>
            </w:r>
          </w:p>
        </w:tc>
        <w:tc>
          <w:tcPr>
            <w:tcW w:w="2028" w:type="dxa"/>
            <w:vAlign w:val="center"/>
          </w:tcPr>
          <w:p w:rsidR="00D6688D" w:rsidRPr="00B74C81" w:rsidRDefault="00D6688D" w:rsidP="00D6688D">
            <w:pPr>
              <w:spacing w:line="312" w:lineRule="auto"/>
              <w:rPr>
                <w:rFonts w:eastAsia="Calibri"/>
                <w:sz w:val="20"/>
              </w:rPr>
            </w:pPr>
            <w:r w:rsidRPr="00193F74">
              <w:rPr>
                <w:rFonts w:eastAsia="Calibri"/>
                <w:sz w:val="20"/>
              </w:rPr>
              <w:t>AAA|ru|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 xml:space="preserve">Рейтинговая группа </w:t>
            </w:r>
            <w:r w:rsidRPr="00471B5E">
              <w:rPr>
                <w:rFonts w:eastAsia="Calibri"/>
                <w:b/>
                <w:lang w:val="en-US"/>
              </w:rPr>
              <w:t>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 (RU), A-(RU)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ruAA+,</w:t>
            </w:r>
            <w:r>
              <w:rPr>
                <w:rFonts w:eastAsia="Calibri"/>
                <w:sz w:val="20"/>
                <w:lang w:val="en-US"/>
              </w:rPr>
              <w:t xml:space="preserve"> </w:t>
            </w:r>
            <w:r w:rsidRPr="00B74C81">
              <w:rPr>
                <w:rFonts w:eastAsia="Calibri"/>
                <w:sz w:val="20"/>
                <w:lang w:val="en-US"/>
              </w:rPr>
              <w:t>ruAA,</w:t>
            </w:r>
          </w:p>
          <w:p w:rsidR="00D6688D" w:rsidRDefault="00D6688D" w:rsidP="00D6688D">
            <w:pPr>
              <w:spacing w:line="312" w:lineRule="auto"/>
              <w:rPr>
                <w:rFonts w:eastAsia="Calibri"/>
                <w:sz w:val="20"/>
                <w:lang w:val="en-US"/>
              </w:rPr>
            </w:pPr>
            <w:r w:rsidRPr="00B74C81">
              <w:rPr>
                <w:rFonts w:eastAsia="Calibri"/>
                <w:sz w:val="20"/>
                <w:lang w:val="en-US"/>
              </w:rPr>
              <w:t>ruAA-, ruA+,</w:t>
            </w:r>
          </w:p>
          <w:p w:rsidR="00D6688D" w:rsidRPr="00B74C81" w:rsidRDefault="00D6688D" w:rsidP="00D6688D">
            <w:pPr>
              <w:spacing w:line="312" w:lineRule="auto"/>
              <w:rPr>
                <w:rFonts w:eastAsia="Calibri"/>
                <w:sz w:val="20"/>
                <w:lang w:val="en-US"/>
              </w:rPr>
            </w:pPr>
            <w:r w:rsidRPr="00B74C81">
              <w:rPr>
                <w:rFonts w:eastAsia="Calibri"/>
                <w:sz w:val="20"/>
                <w:lang w:val="en-US"/>
              </w:rPr>
              <w:t>ruA,</w:t>
            </w:r>
            <w:r>
              <w:rPr>
                <w:rFonts w:eastAsia="Calibri"/>
                <w:sz w:val="20"/>
                <w:lang w:val="en-US"/>
              </w:rPr>
              <w:t xml:space="preserve"> </w:t>
            </w:r>
            <w:r w:rsidRPr="00B74C81">
              <w:rPr>
                <w:rFonts w:eastAsia="Calibri"/>
                <w:sz w:val="20"/>
                <w:lang w:val="en-US"/>
              </w:rPr>
              <w:t>ruA-</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A.ru, A-.ru</w:t>
            </w:r>
          </w:p>
        </w:tc>
        <w:tc>
          <w:tcPr>
            <w:tcW w:w="2028" w:type="dxa"/>
            <w:vAlign w:val="center"/>
          </w:tcPr>
          <w:p w:rsidR="00D6688D" w:rsidRPr="003D2775" w:rsidRDefault="00D6688D" w:rsidP="00D6688D">
            <w:pPr>
              <w:spacing w:line="312" w:lineRule="auto"/>
              <w:rPr>
                <w:rFonts w:eastAsia="Calibri"/>
                <w:sz w:val="20"/>
                <w:lang w:val="en-US"/>
              </w:rPr>
            </w:pPr>
            <w:r w:rsidRPr="00193F74">
              <w:rPr>
                <w:rFonts w:eastAsia="Calibri"/>
                <w:sz w:val="20"/>
                <w:lang w:val="en-US"/>
              </w:rPr>
              <w:t>AA+|ru|, AA|ru|,</w:t>
            </w:r>
          </w:p>
          <w:p w:rsidR="00D6688D" w:rsidRPr="00193F74" w:rsidRDefault="00D6688D" w:rsidP="00D6688D">
            <w:pPr>
              <w:spacing w:line="312" w:lineRule="auto"/>
              <w:rPr>
                <w:rFonts w:eastAsia="Calibri"/>
                <w:sz w:val="20"/>
                <w:lang w:val="en-US"/>
              </w:rPr>
            </w:pPr>
            <w:r w:rsidRPr="00193F74">
              <w:rPr>
                <w:rFonts w:eastAsia="Calibri"/>
                <w:sz w:val="20"/>
                <w:lang w:val="en-US"/>
              </w:rPr>
              <w:t>AA-|ru|,  A+|ru|,</w:t>
            </w:r>
          </w:p>
          <w:p w:rsidR="00D6688D" w:rsidRPr="00193F74" w:rsidRDefault="00D6688D" w:rsidP="00D6688D">
            <w:pPr>
              <w:spacing w:line="312" w:lineRule="auto"/>
              <w:rPr>
                <w:rFonts w:eastAsia="Calibri"/>
                <w:sz w:val="20"/>
                <w:lang w:val="en-US"/>
              </w:rPr>
            </w:pPr>
            <w:r w:rsidRPr="00193F74">
              <w:rPr>
                <w:rFonts w:eastAsia="Calibri"/>
                <w:sz w:val="20"/>
                <w:lang w:val="en-US"/>
              </w:rPr>
              <w:t>A|ru|, 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Default="00D6688D" w:rsidP="00D6688D">
            <w:pPr>
              <w:spacing w:line="312" w:lineRule="auto"/>
              <w:rPr>
                <w:rFonts w:eastAsia="Calibri"/>
                <w:sz w:val="20"/>
                <w:lang w:val="en-US"/>
              </w:rPr>
            </w:pPr>
            <w:r w:rsidRPr="00B74C81">
              <w:rPr>
                <w:rFonts w:eastAsia="Calibri"/>
                <w:sz w:val="20"/>
                <w:lang w:val="en-US"/>
              </w:rPr>
              <w:t>BBB (RU),</w:t>
            </w:r>
            <w:r>
              <w:rPr>
                <w:rFonts w:eastAsia="Calibri"/>
                <w:sz w:val="20"/>
                <w:lang w:val="en-US"/>
              </w:rPr>
              <w:t xml:space="preserve"> </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Pr="00B74C81" w:rsidRDefault="00D6688D" w:rsidP="00D6688D">
            <w:pPr>
              <w:spacing w:line="312" w:lineRule="auto"/>
              <w:rPr>
                <w:rFonts w:eastAsia="Calibri"/>
                <w:sz w:val="20"/>
              </w:rPr>
            </w:pPr>
            <w:r w:rsidRPr="00B74C81">
              <w:rPr>
                <w:rFonts w:eastAsia="Calibri"/>
                <w:sz w:val="20"/>
                <w:lang w:val="en-US"/>
              </w:rPr>
              <w:t>ruBBB</w:t>
            </w:r>
            <w:r w:rsidRPr="00B74C81">
              <w:rPr>
                <w:rFonts w:eastAsia="Calibri"/>
                <w:sz w:val="20"/>
              </w:rPr>
              <w:t xml:space="preserve">-, </w:t>
            </w:r>
            <w:r w:rsidRPr="00B74C81">
              <w:rPr>
                <w:rFonts w:eastAsia="Calibri"/>
                <w:sz w:val="20"/>
                <w:lang w:val="en-US"/>
              </w:rPr>
              <w:t>ruBB</w:t>
            </w:r>
            <w:r w:rsidRPr="00B74C81">
              <w:rPr>
                <w:rFonts w:eastAsia="Calibri"/>
                <w:sz w:val="20"/>
              </w:rPr>
              <w:t>+</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w:t>
            </w:r>
            <w:r w:rsidRPr="003D2775">
              <w:rPr>
                <w:rFonts w:eastAsia="Calibri"/>
                <w:sz w:val="20"/>
                <w:lang w:val="en-US"/>
              </w:rPr>
              <w:t>+.</w:t>
            </w:r>
            <w:r w:rsidRPr="00B74C81">
              <w:rPr>
                <w:rFonts w:eastAsia="Calibri"/>
                <w:sz w:val="20"/>
                <w:lang w:val="en-US"/>
              </w:rPr>
              <w:t>ru</w:t>
            </w:r>
            <w:r w:rsidRPr="003D2775">
              <w:rPr>
                <w:rFonts w:eastAsia="Calibri"/>
                <w:sz w:val="20"/>
                <w:lang w:val="en-US"/>
              </w:rPr>
              <w:t>,</w:t>
            </w:r>
          </w:p>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8" w:type="dxa"/>
            <w:vAlign w:val="center"/>
          </w:tcPr>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 BB+|ru|</w:t>
            </w:r>
          </w:p>
        </w:tc>
        <w:tc>
          <w:tcPr>
            <w:tcW w:w="2028" w:type="dxa"/>
            <w:vAlign w:val="center"/>
          </w:tcPr>
          <w:p w:rsidR="00D6688D" w:rsidRPr="00B74C81" w:rsidRDefault="00D6688D" w:rsidP="00D6688D">
            <w:pPr>
              <w:spacing w:line="312" w:lineRule="auto"/>
              <w:jc w:val="both"/>
              <w:rPr>
                <w:rFonts w:eastAsia="Calibri"/>
                <w:b/>
              </w:rPr>
            </w:pPr>
            <w:r w:rsidRPr="00471B5E">
              <w:rPr>
                <w:rFonts w:eastAsia="Calibri"/>
                <w:b/>
              </w:rPr>
              <w:t>Рейтинговая группа</w:t>
            </w:r>
            <w:r w:rsidRPr="00B74C81">
              <w:rPr>
                <w:rFonts w:eastAsia="Calibri"/>
                <w:b/>
              </w:rPr>
              <w:t xml:space="preserve"> </w:t>
            </w:r>
            <w:r w:rsidRPr="00471B5E">
              <w:rPr>
                <w:rFonts w:eastAsia="Calibri"/>
                <w:b/>
                <w:lang w:val="en-US"/>
              </w:rPr>
              <w:t>III</w:t>
            </w:r>
          </w:p>
        </w:tc>
      </w:tr>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rPr>
            </w:pPr>
            <w:r w:rsidRPr="00471B5E">
              <w:rPr>
                <w:rFonts w:eastAsia="Calibri"/>
              </w:rPr>
              <w:t>Более низкий рейтинг / рейтинг отсутствует</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IV</w:t>
            </w:r>
          </w:p>
        </w:tc>
      </w:tr>
    </w:tbl>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Кредитный спред для рейтинговых групп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рассчитывается на каждую дату определения справедливой стоимости долгового инструмента.</w:t>
      </w:r>
    </w:p>
    <w:p w:rsidR="00D6688D" w:rsidRPr="00C02C98" w:rsidRDefault="00D6688D" w:rsidP="00D6688D">
      <w:pPr>
        <w:spacing w:line="312" w:lineRule="auto"/>
        <w:ind w:firstLine="708"/>
        <w:jc w:val="both"/>
        <w:rPr>
          <w:rFonts w:eastAsia="Calibri"/>
          <w:szCs w:val="24"/>
        </w:rPr>
      </w:pPr>
      <w:r w:rsidRPr="00C02C98">
        <w:rPr>
          <w:rFonts w:eastAsia="Calibri"/>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rsidR="00D6688D" w:rsidRPr="00C02C98" w:rsidRDefault="00D6688D" w:rsidP="00D6688D">
      <w:pPr>
        <w:spacing w:line="312" w:lineRule="auto"/>
        <w:ind w:firstLine="690"/>
        <w:jc w:val="both"/>
        <w:rPr>
          <w:rFonts w:eastAsia="Calibri"/>
          <w:szCs w:val="24"/>
        </w:rPr>
      </w:pPr>
      <w:r w:rsidRPr="00C02C98">
        <w:rPr>
          <w:rFonts w:eastAsia="Calibri"/>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rsidR="00D6688D" w:rsidRPr="00C02C98" w:rsidRDefault="00D6688D" w:rsidP="00D6688D">
      <w:pPr>
        <w:spacing w:line="312" w:lineRule="auto"/>
        <w:jc w:val="both"/>
        <w:rPr>
          <w:rFonts w:eastAsia="Calibri"/>
          <w:szCs w:val="24"/>
        </w:rPr>
      </w:pPr>
    </w:p>
    <w:p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рейтинг </w:t>
      </w:r>
      <w:r>
        <w:rPr>
          <w:rFonts w:eastAsia="Calibri"/>
          <w:szCs w:val="24"/>
        </w:rPr>
        <w:t>=</w:t>
      </w:r>
      <w:r w:rsidRPr="00A10E2A">
        <w:t xml:space="preserve"> </w:t>
      </w:r>
      <w:r w:rsidRPr="00A10E2A">
        <w:rPr>
          <w:rFonts w:eastAsia="Calibri"/>
          <w:szCs w:val="24"/>
        </w:rPr>
        <w:t>AAA(RU)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A10E2A">
        <w:rPr>
          <w:rFonts w:eastAsia="Calibri"/>
          <w:b/>
          <w:szCs w:val="24"/>
        </w:rPr>
        <w:t>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https://www.moex.com/ru/index/RUCBTRAAANS/archive/</w:t>
      </w:r>
    </w:p>
    <w:p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w:t>
      </w:r>
      <w:r w:rsidRPr="00163B35">
        <w:rPr>
          <w:rFonts w:eastAsia="Calibri"/>
          <w:szCs w:val="24"/>
        </w:rPr>
        <w:t>A-(RU)</w:t>
      </w:r>
      <w:r w:rsidRPr="00C02C98">
        <w:rPr>
          <w:rFonts w:eastAsia="Calibri"/>
          <w:szCs w:val="24"/>
        </w:rPr>
        <w:t xml:space="preserve"> ≤ рейтинг </w:t>
      </w:r>
      <w:r w:rsidRPr="00163B35">
        <w:rPr>
          <w:rFonts w:eastAsia="Calibri"/>
          <w:szCs w:val="24"/>
        </w:rPr>
        <w:t>≤ 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https://www.moex.com/ru/index/RUCBTRA2A/archive/</w:t>
      </w:r>
    </w:p>
    <w:p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Индекс корпоративных облигаций (&gt;</w:t>
      </w:r>
      <w:r w:rsidRPr="00163B35">
        <w:rPr>
          <w:rFonts w:eastAsia="Calibri"/>
          <w:szCs w:val="24"/>
        </w:rPr>
        <w:t>0</w:t>
      </w:r>
      <w:r>
        <w:rPr>
          <w:rFonts w:eastAsia="Calibri"/>
          <w:szCs w:val="24"/>
        </w:rPr>
        <w:t>,</w:t>
      </w:r>
      <w:r w:rsidRPr="00163B35">
        <w:rPr>
          <w:rFonts w:eastAsia="Calibri"/>
          <w:szCs w:val="24"/>
        </w:rPr>
        <w:t>5</w:t>
      </w:r>
      <w:r w:rsidRPr="00C02C98">
        <w:rPr>
          <w:rFonts w:eastAsia="Calibri"/>
          <w:szCs w:val="24"/>
        </w:rPr>
        <w:t xml:space="preserve"> года, </w:t>
      </w:r>
      <w:r w:rsidRPr="00163B35">
        <w:rPr>
          <w:rFonts w:eastAsia="Calibri"/>
          <w:szCs w:val="24"/>
        </w:rPr>
        <w:t>BB+(RU)</w:t>
      </w:r>
      <w:r w:rsidRPr="00C02C98">
        <w:rPr>
          <w:rFonts w:eastAsia="Calibri"/>
          <w:szCs w:val="24"/>
        </w:rPr>
        <w:t xml:space="preserve"> ≤ рейтинг </w:t>
      </w:r>
      <w:r w:rsidRPr="00163B35">
        <w:rPr>
          <w:rFonts w:eastAsia="Calibri"/>
          <w:szCs w:val="24"/>
        </w:rPr>
        <w:t>≤ BBB+(RU)</w:t>
      </w:r>
      <w:r w:rsidRPr="00C02C98">
        <w:rPr>
          <w:rFonts w:eastAsia="Calibri"/>
          <w:szCs w:val="24"/>
        </w:rPr>
        <w:t xml:space="preserve">) </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https://www.moex.com/ru/index/RUCBTR2B3B/archive/</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ind w:firstLine="690"/>
        <w:jc w:val="both"/>
        <w:rPr>
          <w:rFonts w:eastAsia="Calibri"/>
          <w:szCs w:val="24"/>
        </w:rPr>
      </w:pPr>
      <w:r w:rsidRPr="00C02C98">
        <w:rPr>
          <w:rFonts w:eastAsia="Calibri"/>
          <w:szCs w:val="24"/>
        </w:rPr>
        <w:t xml:space="preserve">Расчет медианного кредитного спреда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рейтинговых групп осуществляется в следующем порядке</w:t>
      </w:r>
      <w:r>
        <w:rPr>
          <w:rStyle w:val="af"/>
          <w:rFonts w:eastAsia="Calibri"/>
        </w:rPr>
        <w:footnoteReference w:id="1"/>
      </w:r>
      <w:r w:rsidRPr="00C02C98">
        <w:rPr>
          <w:rFonts w:eastAsia="Calibri"/>
          <w:szCs w:val="24"/>
        </w:rPr>
        <w:t>:</w:t>
      </w: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w:t>
      </w:r>
    </w:p>
    <w:p w:rsidR="00D6688D" w:rsidRPr="00C02C98" w:rsidRDefault="00D6688D" w:rsidP="00D6688D">
      <w:pPr>
        <w:spacing w:line="312" w:lineRule="auto"/>
        <w:ind w:firstLine="708"/>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8169F7" w:rsidP="00B11E79">
      <w:pPr>
        <w:spacing w:line="312" w:lineRule="auto"/>
        <w:ind w:firstLine="708"/>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163B35">
        <w:rPr>
          <w:rFonts w:eastAsia="Calibri"/>
          <w:szCs w:val="24"/>
        </w:rPr>
        <w:t>RUCBTRAAANS</w:t>
      </w:r>
      <w:r w:rsidR="00D6688D" w:rsidRPr="00C02C98">
        <w:rPr>
          <w:rFonts w:eastAsia="Calibri"/>
          <w:szCs w:val="24"/>
        </w:rPr>
        <w:t>, раскрытая Московской биржей</w:t>
      </w:r>
      <w:r w:rsidR="00D6688D" w:rsidRPr="00C02C98">
        <w:rPr>
          <w:szCs w:val="24"/>
        </w:rPr>
        <w:t>;</w:t>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163B35">
        <w:rPr>
          <w:rFonts w:eastAsia="Calibri"/>
          <w:szCs w:val="24"/>
        </w:rPr>
        <w:t>RUCBTRAAANS</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медианного значения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b/>
          <w:szCs w:val="24"/>
        </w:rPr>
        <w:t xml:space="preserve"> </w:t>
      </w:r>
      <w:r w:rsidRPr="00C02C98">
        <w:rPr>
          <w:rFonts w:eastAsia="Calibri"/>
          <w:szCs w:val="24"/>
        </w:rPr>
        <w:t xml:space="preserve">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w:t>
      </w:r>
    </w:p>
    <w:p w:rsidR="00D6688D" w:rsidRPr="00C02C98" w:rsidRDefault="00D6688D" w:rsidP="00D6688D">
      <w:pPr>
        <w:spacing w:line="312" w:lineRule="auto"/>
        <w:ind w:firstLine="708"/>
        <w:contextualSpacing/>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8169F7"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RUCBTRA2A</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3540D1">
        <w:rPr>
          <w:rFonts w:eastAsia="Calibri"/>
          <w:szCs w:val="24"/>
        </w:rPr>
        <w:t>RUCBTRA2A</w:t>
      </w:r>
      <w:r w:rsidR="00D6688D" w:rsidRPr="00C02C98">
        <w:rPr>
          <w:rFonts w:eastAsia="Calibri"/>
          <w:szCs w:val="24"/>
        </w:rPr>
        <w:t>, раскрытая Московской биржей</w:t>
      </w:r>
      <w:r w:rsidR="00D6688D" w:rsidRPr="00C02C98">
        <w:rPr>
          <w:szCs w:val="24"/>
        </w:rPr>
        <w:t>;</w:t>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A</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3540D1">
        <w:rPr>
          <w:rFonts w:eastAsia="Calibri"/>
          <w:szCs w:val="24"/>
        </w:rPr>
        <w:t>RUCBTRA2A</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w:t>
      </w:r>
      <w:r w:rsidRPr="00C02C98">
        <w:rPr>
          <w:rFonts w:eastAsia="Calibri"/>
          <w:b/>
          <w:szCs w:val="24"/>
        </w:rPr>
        <w:t xml:space="preserve">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III</w:t>
      </w:r>
    </w:p>
    <w:p w:rsidR="00D6688D" w:rsidRPr="00C02C98" w:rsidRDefault="00D6688D" w:rsidP="00D6688D">
      <w:pPr>
        <w:spacing w:line="312" w:lineRule="auto"/>
        <w:ind w:firstLine="708"/>
        <w:jc w:val="both"/>
        <w:rPr>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РГШ</w:t>
      </w:r>
      <w:r w:rsidRPr="00C02C98">
        <w:rPr>
          <w:szCs w:val="24"/>
        </w:rPr>
        <w:t xml:space="preserve"> за каждый из 20 последних торговых дней:</w:t>
      </w:r>
    </w:p>
    <w:p w:rsidR="00D6688D" w:rsidRPr="00C02C98" w:rsidRDefault="008169F7"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RUCBTR2B3B</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F44823">
        <w:rPr>
          <w:rFonts w:eastAsia="Calibri"/>
          <w:szCs w:val="24"/>
        </w:rPr>
        <w:t>RUCBTR2B3B</w:t>
      </w:r>
      <w:r w:rsidR="00D6688D" w:rsidRPr="00C02C98">
        <w:rPr>
          <w:rFonts w:eastAsia="Calibri"/>
          <w:szCs w:val="24"/>
        </w:rPr>
        <w:t>, раскрытая Московской биржей</w:t>
      </w:r>
      <w:r w:rsidR="00D6688D" w:rsidRPr="00C02C98">
        <w:rPr>
          <w:szCs w:val="24"/>
        </w:rPr>
        <w:t>;</w:t>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B</m:t>
            </m:r>
            <m:r>
              <m:rPr>
                <m:sty m:val="p"/>
              </m:rPr>
              <w:rPr>
                <w:rFonts w:ascii="Cambria Math" w:eastAsia="Calibri" w:hAnsi="Cambria Math"/>
                <w:szCs w:val="24"/>
                <w:vertAlign w:val="subscript"/>
              </w:rPr>
              <m:t>3</m:t>
            </m:r>
            <m:r>
              <m:rPr>
                <m:sty m:val="p"/>
              </m:rPr>
              <w:rPr>
                <w:rFonts w:ascii="Cambria Math" w:eastAsia="Calibri" w:hAnsi="Cambria Math"/>
                <w:szCs w:val="24"/>
                <w:vertAlign w:val="subscript"/>
                <w:lang w:val="en-US"/>
              </w:rPr>
              <m:t>B</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F44823">
        <w:rPr>
          <w:rFonts w:eastAsia="Calibri"/>
          <w:szCs w:val="24"/>
        </w:rPr>
        <w:t>RUCBTR2B3B</w:t>
      </w:r>
      <w:r w:rsidR="00D6688D" w:rsidRPr="00C02C98">
        <w:rPr>
          <w:rFonts w:eastAsia="Calibri"/>
          <w:szCs w:val="24"/>
        </w:rPr>
        <w:t>раскрытой Московской биржей</w:t>
      </w:r>
      <w:r w:rsidR="00D6688D" w:rsidRPr="00C02C98">
        <w:rPr>
          <w:szCs w:val="24"/>
        </w:rPr>
        <w:t>.</w:t>
      </w:r>
    </w:p>
    <w:p w:rsidR="00D6688D" w:rsidRPr="00C02C98" w:rsidRDefault="00D6688D" w:rsidP="00D6688D">
      <w:pPr>
        <w:spacing w:line="312" w:lineRule="auto"/>
        <w:ind w:firstLine="708"/>
        <w:jc w:val="both"/>
        <w:rPr>
          <w:rFonts w:eastAsia="Calibri"/>
          <w:szCs w:val="24"/>
        </w:rPr>
      </w:pPr>
      <w:r w:rsidRPr="00C02C98">
        <w:rPr>
          <w:rFonts w:eastAsia="Calibri"/>
          <w:szCs w:val="24"/>
        </w:rPr>
        <w:t>Рассчитывается медианное значение кредитного спреда</w:t>
      </w:r>
      <w:r w:rsidRPr="00C02C98">
        <w:rPr>
          <w:rFonts w:eastAsia="Calibri"/>
          <w:b/>
          <w:szCs w:val="24"/>
        </w:rPr>
        <w:t xml:space="preserve">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800856">
      <w:pPr>
        <w:pStyle w:val="a5"/>
        <w:spacing w:after="0" w:line="312" w:lineRule="auto"/>
        <w:ind w:left="644"/>
        <w:jc w:val="both"/>
        <w:rPr>
          <w:rFonts w:ascii="Times New Roman" w:hAnsi="Times New Roman"/>
          <w:b/>
          <w:sz w:val="24"/>
          <w:szCs w:val="24"/>
        </w:rPr>
      </w:pPr>
      <w:r w:rsidRPr="00C02C98">
        <w:rPr>
          <w:rFonts w:ascii="Times New Roman" w:hAnsi="Times New Roman"/>
          <w:b/>
          <w:sz w:val="24"/>
          <w:szCs w:val="24"/>
        </w:rPr>
        <w:t>Особенности определения кредитных спредов для IV рейтинговой группы</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рассчитывается на индивидуальной основе для каждого долгового инструмента.</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Pr>
          <w:rStyle w:val="af"/>
          <w:rFonts w:eastAsia="Calibri"/>
        </w:rPr>
        <w:footnoteReference w:id="2"/>
      </w:r>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 xml:space="preserve">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для долгового инструмента признается равным (в порядке убывания приоритета):</w:t>
      </w:r>
    </w:p>
    <w:p w:rsidR="00D6688D" w:rsidRPr="00C02C98" w:rsidRDefault="00D6688D" w:rsidP="00E96A1C">
      <w:pPr>
        <w:numPr>
          <w:ilvl w:val="0"/>
          <w:numId w:val="45"/>
        </w:numPr>
        <w:spacing w:line="312" w:lineRule="auto"/>
        <w:ind w:left="1134" w:hanging="425"/>
        <w:contextualSpacing/>
        <w:jc w:val="both"/>
        <w:rPr>
          <w:rFonts w:eastAsia="Calibri"/>
          <w:szCs w:val="24"/>
        </w:rPr>
      </w:pPr>
      <w:r w:rsidRPr="00C02C98">
        <w:rPr>
          <w:rFonts w:eastAsia="Calibri"/>
          <w:szCs w:val="24"/>
        </w:rPr>
        <w:t>экспертному значению кредитного спреда, если оно рассчитано на дату определения справедливой стоимости долгового инструмента;</w:t>
      </w:r>
    </w:p>
    <w:p w:rsidR="00D6688D" w:rsidRPr="00C02C98" w:rsidRDefault="00D6688D" w:rsidP="00E96A1C">
      <w:pPr>
        <w:numPr>
          <w:ilvl w:val="0"/>
          <w:numId w:val="45"/>
        </w:numPr>
        <w:spacing w:line="312" w:lineRule="auto"/>
        <w:ind w:left="1134" w:hanging="425"/>
        <w:contextualSpacing/>
        <w:jc w:val="both"/>
        <w:rPr>
          <w:rFonts w:eastAsia="Calibri"/>
          <w:szCs w:val="24"/>
        </w:rPr>
      </w:pPr>
      <w:r w:rsidRPr="00C02C98">
        <w:rPr>
          <w:rFonts w:eastAsia="Calibri"/>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 рассчитанную на наиболее позднюю дату определения экспертного значения кредитного спреда для данного долгового инструмента</w:t>
      </w:r>
      <w:r>
        <w:rPr>
          <w:rFonts w:eastAsia="Calibri"/>
          <w:szCs w:val="24"/>
        </w:rPr>
        <w:t>.</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rsidR="00D6688D" w:rsidRPr="00C02C98" w:rsidRDefault="00D6688D" w:rsidP="00E96A1C">
      <w:pPr>
        <w:numPr>
          <w:ilvl w:val="0"/>
          <w:numId w:val="46"/>
        </w:numPr>
        <w:tabs>
          <w:tab w:val="left" w:pos="1134"/>
        </w:tabs>
        <w:spacing w:line="312" w:lineRule="auto"/>
        <w:ind w:left="567" w:firstLine="0"/>
        <w:jc w:val="both"/>
        <w:rPr>
          <w:rFonts w:eastAsia="Calibri"/>
          <w:szCs w:val="24"/>
        </w:rPr>
      </w:pPr>
      <w:r w:rsidRPr="00C02C98">
        <w:rPr>
          <w:rFonts w:eastAsia="Calibri"/>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rsidR="00D6688D" w:rsidRPr="00C02C98" w:rsidRDefault="008169F7"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i</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8169F7"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8169F7"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i</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i</m:t>
            </m:r>
          </m:sub>
        </m:sSub>
      </m:oMath>
      <w:r w:rsidR="00D6688D" w:rsidRPr="00C02C98">
        <w:rPr>
          <w:szCs w:val="24"/>
        </w:rPr>
        <w:tab/>
        <w:t xml:space="preserve">- значение Ставки КБД в точке, соответствующей средневзвешенному сроку до погашения (оферты) </w:t>
      </w:r>
      <w:r w:rsidR="00D6688D" w:rsidRPr="00C02C98">
        <w:rPr>
          <w:i/>
          <w:szCs w:val="24"/>
          <w:lang w:val="en-US"/>
        </w:rPr>
        <w:t>i</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i</m:t>
        </m:r>
      </m:oMath>
      <w:r w:rsidRPr="00C02C98">
        <w:rPr>
          <w:szCs w:val="24"/>
        </w:rPr>
        <w:tab/>
        <w:t>- идентификатор выпуска долговой ценной бумаги эмитента, отличного от оцениваемого.</w:t>
      </w:r>
    </w:p>
    <w:p w:rsidR="00D6688D" w:rsidRPr="00C02C98" w:rsidRDefault="00D6688D" w:rsidP="00E96A1C">
      <w:pPr>
        <w:numPr>
          <w:ilvl w:val="0"/>
          <w:numId w:val="46"/>
        </w:numPr>
        <w:tabs>
          <w:tab w:val="left" w:pos="1134"/>
        </w:tabs>
        <w:spacing w:line="312" w:lineRule="auto"/>
        <w:ind w:left="1134" w:hanging="567"/>
        <w:jc w:val="both"/>
        <w:rPr>
          <w:rFonts w:eastAsia="Calibri"/>
          <w:szCs w:val="24"/>
        </w:rPr>
      </w:pPr>
      <w:r w:rsidRPr="00C02C98">
        <w:rPr>
          <w:rFonts w:eastAsia="Calibri"/>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rsidR="00D6688D" w:rsidRPr="00C02C98" w:rsidRDefault="00D6688D" w:rsidP="00D6688D">
      <w:pPr>
        <w:tabs>
          <w:tab w:val="left" w:pos="1134"/>
        </w:tabs>
        <w:spacing w:line="312" w:lineRule="auto"/>
        <w:ind w:left="1134"/>
        <w:jc w:val="both"/>
        <w:rPr>
          <w:rFonts w:eastAsia="Calibri"/>
          <w:szCs w:val="24"/>
        </w:rPr>
      </w:pPr>
      <w:r w:rsidRPr="00C02C98">
        <w:rPr>
          <w:rFonts w:eastAsia="Calibri"/>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rsidR="00D6688D" w:rsidRPr="00C02C98" w:rsidRDefault="008169F7"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j</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8169F7"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8169F7"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j</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8169F7"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j</m:t>
            </m:r>
          </m:sub>
        </m:sSub>
      </m:oMath>
      <w:r w:rsidR="00D6688D" w:rsidRPr="00C02C98">
        <w:rPr>
          <w:szCs w:val="24"/>
        </w:rPr>
        <w:tab/>
        <w:t xml:space="preserve">- значение Ставки КБД в точке, соответствующей средневзвешенному сроку до погашения / оферты </w:t>
      </w:r>
      <w:r w:rsidR="00D6688D" w:rsidRPr="00C02C98">
        <w:rPr>
          <w:i/>
          <w:szCs w:val="24"/>
          <w:lang w:val="en-US"/>
        </w:rPr>
        <w:t>j</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j</m:t>
        </m:r>
      </m:oMath>
      <w:r w:rsidRPr="00C02C98">
        <w:rPr>
          <w:szCs w:val="24"/>
        </w:rPr>
        <w:tab/>
        <w:t>- идентификатор выпуска долговой ценной бумаги, отличного от оцениваемого, с таким же или близким кредитным рейтингом.</w:t>
      </w:r>
    </w:p>
    <w:p w:rsidR="00D6688D" w:rsidRPr="00C02C98" w:rsidRDefault="00D6688D" w:rsidP="00E96A1C">
      <w:pPr>
        <w:pStyle w:val="a5"/>
        <w:numPr>
          <w:ilvl w:val="0"/>
          <w:numId w:val="46"/>
        </w:numPr>
        <w:tabs>
          <w:tab w:val="left" w:pos="1134"/>
        </w:tabs>
        <w:spacing w:after="0" w:line="312" w:lineRule="auto"/>
        <w:ind w:left="1134" w:hanging="567"/>
        <w:contextualSpacing w:val="0"/>
        <w:jc w:val="both"/>
        <w:rPr>
          <w:rFonts w:ascii="Times New Roman" w:hAnsi="Times New Roman"/>
          <w:sz w:val="24"/>
          <w:szCs w:val="24"/>
        </w:rPr>
      </w:pPr>
      <w:r w:rsidRPr="00C02C98">
        <w:rPr>
          <w:rFonts w:ascii="Times New Roman" w:hAnsi="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rsidR="00D6688D" w:rsidRPr="00C02C98" w:rsidRDefault="00D6688D" w:rsidP="00E96A1C">
      <w:pPr>
        <w:pStyle w:val="a5"/>
        <w:numPr>
          <w:ilvl w:val="1"/>
          <w:numId w:val="46"/>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rsidR="00D6688D" w:rsidRPr="00C02C98" w:rsidRDefault="00D6688D" w:rsidP="00E96A1C">
      <w:pPr>
        <w:pStyle w:val="a5"/>
        <w:numPr>
          <w:ilvl w:val="1"/>
          <w:numId w:val="46"/>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 xml:space="preserve"> ежегодно определяется как разница между средним значением частоты дефолтов</w:t>
      </w:r>
      <w:r w:rsidRPr="00C02C98">
        <w:rPr>
          <w:rStyle w:val="af"/>
        </w:rPr>
        <w:footnoteReference w:id="3"/>
      </w:r>
      <w:r w:rsidRPr="00C02C98">
        <w:rPr>
          <w:rFonts w:ascii="Times New Roman" w:hAnsi="Times New Roman"/>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rsidR="00D6688D" w:rsidRPr="00C02C98" w:rsidRDefault="00D6688D" w:rsidP="00D6688D">
      <w:pPr>
        <w:pStyle w:val="a5"/>
        <w:tabs>
          <w:tab w:val="left" w:pos="1134"/>
        </w:tabs>
        <w:spacing w:line="312" w:lineRule="auto"/>
        <w:ind w:left="1440"/>
        <w:contextualSpacing w:val="0"/>
        <w:jc w:val="both"/>
        <w:rPr>
          <w:rFonts w:ascii="Times New Roman" w:hAnsi="Times New Roman"/>
          <w:sz w:val="24"/>
          <w:szCs w:val="24"/>
        </w:rPr>
      </w:pPr>
      <w:r w:rsidRPr="00C02C98">
        <w:rPr>
          <w:rFonts w:ascii="Times New Roman" w:hAnsi="Times New Roman"/>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p>
    <w:p w:rsidR="00D6688D" w:rsidRPr="00C02C98" w:rsidRDefault="00D6688D" w:rsidP="00D6688D">
      <w:pPr>
        <w:spacing w:line="312" w:lineRule="auto"/>
        <w:ind w:left="2124" w:firstLine="708"/>
        <w:rPr>
          <w:i/>
          <w:szCs w:val="24"/>
        </w:rPr>
      </w:pPr>
      <m:oMathPara>
        <m:oMathParaPr>
          <m:jc m:val="center"/>
        </m:oMathParaPr>
        <m:oMath>
          <m:r>
            <w:rPr>
              <w:rFonts w:ascii="Cambria Math" w:hAnsi="Cambria Math"/>
              <w:szCs w:val="24"/>
              <w:lang w:val="en-US"/>
            </w:rPr>
            <m:t>FD</m:t>
          </m:r>
          <m:r>
            <w:rPr>
              <w:rFonts w:ascii="Cambria Math" w:hAnsi="Cambria Math"/>
              <w:szCs w:val="24"/>
            </w:rPr>
            <m:t>=СРЗНАЧ</m:t>
          </m:r>
          <m:d>
            <m:dPr>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n</m:t>
                  </m:r>
                </m:sub>
                <m:sup>
                  <m:r>
                    <w:rPr>
                      <w:rFonts w:ascii="Cambria Math" w:hAnsi="Cambria Math"/>
                      <w:szCs w:val="24"/>
                    </w:rPr>
                    <m:t>N</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num>
                    <m:den>
                      <m:r>
                        <w:rPr>
                          <w:rFonts w:ascii="Cambria Math" w:hAnsi="Cambria Math"/>
                          <w:szCs w:val="24"/>
                        </w:rPr>
                        <m:t>IS</m:t>
                      </m:r>
                    </m:den>
                  </m:f>
                </m:e>
              </m:nary>
            </m:e>
          </m:d>
          <m:r>
            <w:rPr>
              <w:rFonts w:ascii="Cambria Math" w:hAnsi="Cambria Math"/>
              <w:szCs w:val="24"/>
            </w:rPr>
            <m:t xml:space="preserve">,                                                      </m:t>
          </m:r>
        </m:oMath>
      </m:oMathPara>
    </w:p>
    <w:p w:rsidR="00D6688D" w:rsidRPr="00C02C98" w:rsidRDefault="00D6688D" w:rsidP="00D6688D">
      <w:pPr>
        <w:spacing w:line="312" w:lineRule="auto"/>
        <w:ind w:left="708" w:firstLine="708"/>
        <w:rPr>
          <w:szCs w:val="24"/>
        </w:rPr>
      </w:pPr>
      <w:r w:rsidRPr="00C02C98">
        <w:rPr>
          <w:szCs w:val="24"/>
        </w:rPr>
        <w:t>где:</w:t>
      </w:r>
    </w:p>
    <w:p w:rsidR="00D6688D" w:rsidRPr="00C02C98" w:rsidRDefault="008169F7" w:rsidP="00D6688D">
      <w:pPr>
        <w:spacing w:line="312" w:lineRule="auto"/>
        <w:ind w:left="2269" w:hanging="851"/>
        <w:jc w:val="both"/>
        <w:rPr>
          <w:szCs w:val="24"/>
        </w:rPr>
      </w:pPr>
      <m:oMath>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oMath>
      <w:r w:rsidR="00D6688D"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rsidR="00D6688D" w:rsidRPr="00C02C98" w:rsidRDefault="00D6688D" w:rsidP="00D6688D">
      <w:pPr>
        <w:spacing w:line="312" w:lineRule="auto"/>
        <w:ind w:left="2269" w:hanging="851"/>
        <w:jc w:val="both"/>
        <w:rPr>
          <w:szCs w:val="24"/>
        </w:rPr>
      </w:pPr>
      <m:oMath>
        <m:r>
          <w:rPr>
            <w:rFonts w:ascii="Cambria Math" w:hAnsi="Cambria Math"/>
            <w:szCs w:val="24"/>
          </w:rPr>
          <m:t>IS</m:t>
        </m:r>
      </m:oMath>
      <w:r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rsidR="00D6688D" w:rsidRPr="00C02C98" w:rsidRDefault="00D6688D" w:rsidP="00D6688D">
      <w:pPr>
        <w:spacing w:line="312" w:lineRule="auto"/>
        <w:ind w:left="2269" w:hanging="851"/>
        <w:jc w:val="both"/>
        <w:rPr>
          <w:szCs w:val="24"/>
        </w:rPr>
      </w:pPr>
      <w:r w:rsidRPr="00C02C98">
        <w:rPr>
          <w:i/>
          <w:szCs w:val="24"/>
        </w:rPr>
        <w:t>n</w:t>
      </w:r>
      <w:r w:rsidRPr="00C02C98">
        <w:rPr>
          <w:szCs w:val="24"/>
        </w:rPr>
        <w:tab/>
        <w:t>- порядковый номер периода (года) наблюдения, принадлежащий множеству N;</w:t>
      </w:r>
    </w:p>
    <w:p w:rsidR="00D6688D" w:rsidRPr="00C02C98" w:rsidRDefault="00D6688D" w:rsidP="00D6688D">
      <w:pPr>
        <w:spacing w:line="312" w:lineRule="auto"/>
        <w:ind w:left="2268" w:hanging="850"/>
        <w:jc w:val="both"/>
        <w:rPr>
          <w:szCs w:val="24"/>
        </w:rPr>
      </w:pPr>
      <w:r w:rsidRPr="00C02C98">
        <w:rPr>
          <w:i/>
          <w:szCs w:val="24"/>
        </w:rPr>
        <w:t>N</w:t>
      </w:r>
      <w:r w:rsidRPr="00C02C98">
        <w:rPr>
          <w:szCs w:val="24"/>
        </w:rPr>
        <w:tab/>
        <w:t>- количество периодов наблюдения, лет.</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Результат расчета </w:t>
      </w:r>
      <w:r w:rsidRPr="00C02C98">
        <w:rPr>
          <w:rFonts w:ascii="Times New Roman" w:hAnsi="Times New Roman"/>
          <w:sz w:val="24"/>
          <w:szCs w:val="24"/>
          <w:lang w:val="en-US"/>
        </w:rPr>
        <w:t>FD</w:t>
      </w:r>
      <w:r w:rsidRPr="00C02C98">
        <w:rPr>
          <w:rFonts w:ascii="Times New Roman" w:hAnsi="Times New Roman"/>
          <w:sz w:val="24"/>
          <w:szCs w:val="24"/>
        </w:rPr>
        <w:t xml:space="preserve"> округляется по правилам математического округления до целого значения.</w:t>
      </w:r>
    </w:p>
    <w:p w:rsidR="00D6688D" w:rsidRPr="00C02C98" w:rsidRDefault="00D6688D" w:rsidP="00D6688D">
      <w:pPr>
        <w:spacing w:line="312" w:lineRule="auto"/>
        <w:contextualSpacing/>
        <w:jc w:val="both"/>
        <w:rPr>
          <w:szCs w:val="24"/>
        </w:rPr>
      </w:pPr>
    </w:p>
    <w:p w:rsidR="00D6688D" w:rsidRPr="00C02C98" w:rsidRDefault="00D6688D" w:rsidP="00E96A1C">
      <w:pPr>
        <w:pStyle w:val="a5"/>
        <w:numPr>
          <w:ilvl w:val="0"/>
          <w:numId w:val="47"/>
        </w:numPr>
        <w:spacing w:after="0" w:line="312" w:lineRule="auto"/>
        <w:jc w:val="both"/>
        <w:rPr>
          <w:rFonts w:ascii="Times New Roman" w:hAnsi="Times New Roman"/>
          <w:b/>
          <w:sz w:val="24"/>
          <w:szCs w:val="24"/>
        </w:rPr>
      </w:pPr>
      <w:r w:rsidRPr="00C02C98">
        <w:rPr>
          <w:rFonts w:ascii="Times New Roman" w:hAnsi="Times New Roman"/>
          <w:b/>
          <w:sz w:val="24"/>
          <w:szCs w:val="24"/>
        </w:rPr>
        <w:t>Порядок определения диапазона кредитных спредов для рейтинговых групп</w:t>
      </w:r>
    </w:p>
    <w:p w:rsidR="00D6688D" w:rsidRPr="00C02C98" w:rsidRDefault="00D6688D" w:rsidP="00D6688D">
      <w:pPr>
        <w:spacing w:line="312" w:lineRule="auto"/>
        <w:ind w:firstLine="708"/>
        <w:contextualSpacing/>
        <w:jc w:val="both"/>
        <w:rPr>
          <w:szCs w:val="24"/>
        </w:rPr>
      </w:pPr>
      <w:r w:rsidRPr="00C02C98">
        <w:rPr>
          <w:szCs w:val="24"/>
        </w:rPr>
        <w:t>Выбор диапазона диапазонов кредитных спредов для рейтинговых групп I, II, III основывается на следующем:</w:t>
      </w:r>
    </w:p>
    <w:p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медианное значение кредитного спреда определяется в порядке, предусмотренном настоящим Регламентом;</w:t>
      </w:r>
    </w:p>
    <w:p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w:t>
      </w:r>
      <w:r w:rsidRPr="00C02C98">
        <w:rPr>
          <w:rFonts w:eastAsia="Calibri"/>
          <w:szCs w:val="24"/>
          <w:lang w:val="en-US"/>
        </w:rPr>
        <w:t>I</w:t>
      </w:r>
      <w:r w:rsidRPr="00C02C98">
        <w:rPr>
          <w:rFonts w:eastAsia="Calibri"/>
          <w:szCs w:val="24"/>
        </w:rPr>
        <w:t xml:space="preserve">I-ей рейтинговой группы устанавливается равной медианному значению </w:t>
      </w:r>
      <w:r w:rsidRPr="00C02C98">
        <w:rPr>
          <w:rFonts w:eastAsia="Calibri"/>
          <w:szCs w:val="24"/>
          <w:lang w:val="en-US"/>
        </w:rPr>
        <w:t>I</w:t>
      </w:r>
      <w:r w:rsidRPr="00C02C98">
        <w:rPr>
          <w:rFonts w:eastAsia="Calibri"/>
          <w:szCs w:val="24"/>
        </w:rPr>
        <w:t>I-ой рейтинговой группы, так как доходность облигаций I</w:t>
      </w:r>
      <w:r w:rsidRPr="00C02C98">
        <w:rPr>
          <w:rFonts w:eastAsia="Calibri"/>
          <w:szCs w:val="24"/>
          <w:lang w:val="en-US"/>
        </w:rPr>
        <w:t>I</w:t>
      </w:r>
      <w:r w:rsidRPr="00C02C98">
        <w:rPr>
          <w:rFonts w:eastAsia="Calibri"/>
          <w:szCs w:val="24"/>
        </w:rPr>
        <w:t>I-ей рейтинговой группы не должна быть ниже средней доходности облигаций I</w:t>
      </w:r>
      <w:r w:rsidRPr="00C02C98">
        <w:rPr>
          <w:rFonts w:eastAsia="Calibri"/>
          <w:szCs w:val="24"/>
          <w:lang w:val="en-US"/>
        </w:rPr>
        <w:t>I</w:t>
      </w:r>
      <w:r w:rsidRPr="00C02C98">
        <w:rPr>
          <w:rFonts w:eastAsia="Calibri"/>
          <w:szCs w:val="24"/>
        </w:rPr>
        <w:t>-ой рейтинговой группы;</w:t>
      </w:r>
    </w:p>
    <w:p w:rsidR="00D6688D" w:rsidRPr="00C02C98" w:rsidRDefault="00D6688D" w:rsidP="00E96A1C">
      <w:pPr>
        <w:numPr>
          <w:ilvl w:val="0"/>
          <w:numId w:val="48"/>
        </w:numPr>
        <w:spacing w:line="312" w:lineRule="auto"/>
        <w:ind w:left="1134" w:hanging="425"/>
        <w:jc w:val="both"/>
        <w:rPr>
          <w:szCs w:val="24"/>
        </w:rPr>
      </w:pPr>
      <w:r w:rsidRPr="00C02C98">
        <w:rPr>
          <w:rFonts w:eastAsia="Calibri"/>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w:t>
      </w:r>
      <w:r w:rsidRPr="00C02C98">
        <w:rPr>
          <w:szCs w:val="24"/>
        </w:rPr>
        <w:t xml:space="preserve"> границей рейтинговой группы.</w:t>
      </w:r>
    </w:p>
    <w:p w:rsidR="00D6688D" w:rsidRPr="00C02C98" w:rsidRDefault="00D6688D" w:rsidP="00D6688D">
      <w:pPr>
        <w:spacing w:line="312" w:lineRule="auto"/>
        <w:ind w:left="708"/>
        <w:jc w:val="both"/>
        <w:rPr>
          <w:rFonts w:eastAsia="Calibri"/>
          <w:b/>
          <w:szCs w:val="24"/>
        </w:rPr>
      </w:pPr>
    </w:p>
    <w:p w:rsidR="00D6688D" w:rsidRPr="00C02C98" w:rsidRDefault="00D6688D" w:rsidP="00D6688D">
      <w:pPr>
        <w:spacing w:line="312" w:lineRule="auto"/>
        <w:ind w:firstLine="708"/>
        <w:jc w:val="both"/>
        <w:rPr>
          <w:rFonts w:eastAsia="Calibri"/>
          <w:szCs w:val="24"/>
        </w:rPr>
      </w:pPr>
      <w:r w:rsidRPr="00C02C98">
        <w:rPr>
          <w:rFonts w:eastAsia="Calibri"/>
          <w:szCs w:val="24"/>
        </w:rPr>
        <w:t>Расчет диапазона кредитных спредов (минимального</w:t>
      </w:r>
      <w:r w:rsidRPr="00C02C98">
        <w:rPr>
          <w:rFonts w:eastAsia="Calibri"/>
          <w:b/>
          <w:szCs w:val="24"/>
        </w:rPr>
        <w:t xml:space="preserve"> </w:t>
      </w:r>
      <w:r w:rsidRPr="00C02C98">
        <w:rPr>
          <w:rFonts w:eastAsia="Calibri"/>
          <w:szCs w:val="24"/>
        </w:rPr>
        <w:t xml:space="preserve">значения кредитного спреда - </w:t>
      </w:r>
      <w:r w:rsidRPr="00C02C98">
        <w:rPr>
          <w:rFonts w:eastAsia="Calibri"/>
          <w:szCs w:val="24"/>
          <w:lang w:val="en-US"/>
        </w:rPr>
        <w:t>Min</w:t>
      </w:r>
      <w:r w:rsidRPr="00C02C98">
        <w:rPr>
          <w:rFonts w:eastAsia="Calibri"/>
          <w:szCs w:val="24"/>
        </w:rPr>
        <w:t xml:space="preserve">(α), максимального значения кредитного спреда - </w:t>
      </w:r>
      <w:r w:rsidRPr="00C02C98">
        <w:rPr>
          <w:rFonts w:eastAsia="Calibri"/>
          <w:szCs w:val="24"/>
          <w:lang w:val="en-US"/>
        </w:rPr>
        <w:t>Max</w:t>
      </w:r>
      <w:r w:rsidRPr="00C02C98">
        <w:rPr>
          <w:rFonts w:eastAsia="Calibri"/>
          <w:szCs w:val="24"/>
        </w:rPr>
        <w:t xml:space="preserve"> (β)) выполняется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рейтинговой группы исходя из значений медианных кредитных спредов соответствующей рейтинговой группы в соответствии с Таблицей </w:t>
      </w:r>
      <w:r w:rsidR="00E07E4D">
        <w:rPr>
          <w:rFonts w:eastAsia="Calibri"/>
          <w:szCs w:val="24"/>
        </w:rPr>
        <w:t>1</w:t>
      </w:r>
      <w:r w:rsidRPr="00C02C98">
        <w:rPr>
          <w:rFonts w:eastAsia="Calibri"/>
          <w:szCs w:val="24"/>
        </w:rPr>
        <w:t xml:space="preserve"> с учетом премии за субординированность (если применимо</w:t>
      </w:r>
      <w:r w:rsidRPr="00C02C98">
        <w:rPr>
          <w:szCs w:val="24"/>
        </w:rPr>
        <w:t xml:space="preserve"> </w:t>
      </w:r>
      <w:r w:rsidRPr="00C02C98">
        <w:rPr>
          <w:rFonts w:eastAsia="Calibri"/>
          <w:szCs w:val="24"/>
        </w:rPr>
        <w:t>к анализируемому инструменту).</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jc w:val="both"/>
        <w:rPr>
          <w:rFonts w:eastAsia="Calibri"/>
          <w:szCs w:val="24"/>
        </w:rPr>
      </w:pPr>
      <w:r w:rsidRPr="00C02C98">
        <w:rPr>
          <w:rFonts w:eastAsia="Calibri"/>
          <w:szCs w:val="24"/>
        </w:rPr>
        <w:t xml:space="preserve">Итоговые диапазоны кредитных спредов приведены в Таблице </w:t>
      </w:r>
      <w:r w:rsidR="00E07E4D">
        <w:rPr>
          <w:rFonts w:eastAsia="Calibri"/>
          <w:szCs w:val="24"/>
        </w:rPr>
        <w:t>1</w:t>
      </w:r>
      <w:r w:rsidRPr="00C02C98">
        <w:rPr>
          <w:rFonts w:eastAsia="Calibri"/>
          <w:szCs w:val="24"/>
        </w:rPr>
        <w:t>.</w:t>
      </w:r>
    </w:p>
    <w:p w:rsidR="00D6688D" w:rsidRPr="00C02C98" w:rsidRDefault="00D6688D" w:rsidP="00D6688D">
      <w:pPr>
        <w:spacing w:line="312" w:lineRule="auto"/>
        <w:jc w:val="both"/>
        <w:rPr>
          <w:rFonts w:eastAsia="Calibri"/>
          <w:szCs w:val="24"/>
        </w:rPr>
      </w:pPr>
      <w:r w:rsidRPr="00C02C98">
        <w:rPr>
          <w:rFonts w:eastAsia="Calibri"/>
          <w:szCs w:val="24"/>
        </w:rPr>
        <w:t>Расчет диапазона кредитных спредов для IV рейтинговой группы не выполняется.</w:t>
      </w:r>
    </w:p>
    <w:p w:rsidR="00D6688D" w:rsidRPr="00C02C98" w:rsidRDefault="00D6688D" w:rsidP="00D6688D">
      <w:pPr>
        <w:spacing w:line="312" w:lineRule="auto"/>
        <w:contextualSpacing/>
        <w:jc w:val="both"/>
        <w:rPr>
          <w:b/>
          <w:bCs/>
          <w:szCs w:val="24"/>
        </w:rPr>
      </w:pPr>
      <w:r w:rsidRPr="00C02C98">
        <w:rPr>
          <w:rFonts w:eastAsia="Calibri"/>
          <w:b/>
          <w:szCs w:val="24"/>
        </w:rPr>
        <w:t xml:space="preserve">Таблица </w:t>
      </w:r>
      <w:r w:rsidR="00E07E4D">
        <w:rPr>
          <w:rFonts w:eastAsia="Calibri"/>
          <w:b/>
          <w:szCs w:val="24"/>
        </w:rPr>
        <w:t>1</w:t>
      </w:r>
      <w:r w:rsidRPr="00C02C98">
        <w:rPr>
          <w:rFonts w:eastAsia="Calibri"/>
          <w:b/>
          <w:szCs w:val="24"/>
        </w:rPr>
        <w:t>. Диапазон кредитных спредов рейтинговых групп.</w:t>
      </w:r>
    </w:p>
    <w:tbl>
      <w:tblPr>
        <w:tblStyle w:val="af6"/>
        <w:tblW w:w="0" w:type="auto"/>
        <w:tblLook w:val="04A0" w:firstRow="1" w:lastRow="0" w:firstColumn="1" w:lastColumn="0" w:noHBand="0" w:noVBand="1"/>
      </w:tblPr>
      <w:tblGrid>
        <w:gridCol w:w="3264"/>
        <w:gridCol w:w="2761"/>
        <w:gridCol w:w="3262"/>
      </w:tblGrid>
      <w:tr w:rsidR="00D6688D" w:rsidRPr="00C02C98" w:rsidTr="00D6688D">
        <w:trPr>
          <w:trHeight w:val="284"/>
        </w:trPr>
        <w:tc>
          <w:tcPr>
            <w:tcW w:w="9571" w:type="dxa"/>
            <w:gridSpan w:val="3"/>
            <w:shd w:val="clear" w:color="auto" w:fill="BFBFBF" w:themeFill="background1" w:themeFillShade="BF"/>
          </w:tcPr>
          <w:p w:rsidR="00D6688D" w:rsidRPr="00C02C98" w:rsidRDefault="00D6688D" w:rsidP="00D6688D">
            <w:pPr>
              <w:tabs>
                <w:tab w:val="left" w:pos="567"/>
              </w:tabs>
              <w:spacing w:line="312" w:lineRule="auto"/>
              <w:contextualSpacing/>
              <w:jc w:val="center"/>
              <w:rPr>
                <w:rFonts w:eastAsia="Calibri"/>
                <w:szCs w:val="24"/>
              </w:rPr>
            </w:pPr>
            <w:r w:rsidRPr="00C02C98">
              <w:rPr>
                <w:rFonts w:eastAsia="Calibri"/>
                <w:szCs w:val="24"/>
              </w:rPr>
              <w:t xml:space="preserve">Диапазон кредитных </w:t>
            </w:r>
            <w:r w:rsidRPr="00C02C98">
              <w:rPr>
                <w:rFonts w:eastAsia="Calibri"/>
                <w:b/>
                <w:szCs w:val="24"/>
              </w:rPr>
              <w:t>спредов</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Min (α)</w:t>
            </w:r>
          </w:p>
        </w:tc>
        <w:tc>
          <w:tcPr>
            <w:tcW w:w="2835"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Медиана</w:t>
            </w:r>
          </w:p>
        </w:tc>
        <w:tc>
          <w:tcPr>
            <w:tcW w:w="3367"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Max (β)</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lang w:val="en-US"/>
              </w:rPr>
              <w:t xml:space="preserve">0 </w:t>
            </w:r>
            <w:r w:rsidRPr="00C02C98">
              <w:rPr>
                <w:rFonts w:eastAsia="Calibri"/>
                <w:szCs w:val="24"/>
              </w:rPr>
              <w:t>+ премия</w:t>
            </w:r>
          </w:p>
        </w:tc>
        <w:tc>
          <w:tcPr>
            <w:tcW w:w="2835" w:type="dxa"/>
          </w:tcPr>
          <w:p w:rsidR="00D6688D" w:rsidRPr="00C02C98" w:rsidRDefault="008169F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8169F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lang w:val="en-US"/>
              </w:rPr>
            </w:pPr>
            <w:r w:rsidRPr="00C02C98">
              <w:rPr>
                <w:rFonts w:eastAsia="Calibri"/>
                <w:szCs w:val="24"/>
              </w:rPr>
              <w:t>Рейтинговая группа I</w:t>
            </w:r>
            <w:r w:rsidRPr="00C02C98">
              <w:rPr>
                <w:rFonts w:eastAsia="Calibri"/>
                <w:szCs w:val="24"/>
                <w:lang w:val="en-US"/>
              </w:rPr>
              <w:t>I</w:t>
            </w:r>
          </w:p>
        </w:tc>
      </w:tr>
      <w:tr w:rsidR="00D6688D" w:rsidRPr="00C02C98" w:rsidTr="00D6688D">
        <w:trPr>
          <w:trHeight w:val="284"/>
        </w:trPr>
        <w:tc>
          <w:tcPr>
            <w:tcW w:w="3369" w:type="dxa"/>
          </w:tcPr>
          <w:p w:rsidR="00D6688D" w:rsidRPr="00C02C98" w:rsidRDefault="008169F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8169F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r w:rsidRPr="00C02C98">
              <w:rPr>
                <w:rFonts w:eastAsia="Calibri"/>
                <w:szCs w:val="24"/>
                <w:lang w:val="en-US"/>
              </w:rPr>
              <w:t>II</w:t>
            </w:r>
          </w:p>
        </w:tc>
      </w:tr>
      <w:tr w:rsidR="00D6688D" w:rsidRPr="00C02C98" w:rsidTr="00D6688D">
        <w:trPr>
          <w:trHeight w:val="284"/>
        </w:trPr>
        <w:tc>
          <w:tcPr>
            <w:tcW w:w="3369" w:type="dxa"/>
          </w:tcPr>
          <w:p w:rsidR="00D6688D" w:rsidRPr="00C02C98" w:rsidRDefault="008169F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8169F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bl>
    <w:p w:rsidR="00D6688D" w:rsidRPr="00C02C98" w:rsidRDefault="00D6688D" w:rsidP="00D6688D">
      <w:pPr>
        <w:spacing w:line="312" w:lineRule="auto"/>
        <w:ind w:left="567"/>
        <w:contextualSpacing/>
        <w:jc w:val="both"/>
        <w:rPr>
          <w:rFonts w:eastAsia="Calibri"/>
          <w:szCs w:val="24"/>
        </w:rPr>
      </w:pPr>
      <w:r w:rsidRPr="00C02C98">
        <w:rPr>
          <w:rFonts w:eastAsia="Calibri"/>
          <w:i/>
          <w:szCs w:val="24"/>
        </w:rPr>
        <w:t>Примечание</w:t>
      </w:r>
      <w:r w:rsidRPr="00C02C98">
        <w:rPr>
          <w:rFonts w:eastAsia="Calibri"/>
          <w:szCs w:val="24"/>
        </w:rPr>
        <w:t>:</w:t>
      </w:r>
    </w:p>
    <w:p w:rsidR="00D6688D" w:rsidRPr="00C02C98" w:rsidRDefault="00D6688D" w:rsidP="00D6688D">
      <w:pPr>
        <w:spacing w:line="312" w:lineRule="auto"/>
        <w:ind w:left="567"/>
        <w:contextualSpacing/>
        <w:jc w:val="both"/>
        <w:rPr>
          <w:rFonts w:eastAsia="Calibri"/>
          <w:szCs w:val="24"/>
        </w:rPr>
      </w:pPr>
      <w:r w:rsidRPr="00C02C98">
        <w:rPr>
          <w:rFonts w:eastAsia="Calibri"/>
          <w:szCs w:val="24"/>
        </w:rPr>
        <w:t>В Таблице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rsidR="003B6093" w:rsidRPr="007F610B" w:rsidRDefault="003B6093" w:rsidP="0072342E">
      <w:pPr>
        <w:rPr>
          <w:b/>
          <w:i/>
          <w:szCs w:val="24"/>
        </w:rPr>
      </w:pPr>
    </w:p>
    <w:p w:rsidR="00AF1D7D" w:rsidRDefault="00E201F4" w:rsidP="00800856">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при этом «страной риска» заемщика является Россия,</w:t>
      </w:r>
      <w:r w:rsidR="000977AC">
        <w:rPr>
          <w:szCs w:val="24"/>
        </w:rPr>
        <w:t xml:space="preserve"> цена </w:t>
      </w:r>
      <w:r w:rsidRPr="00B602F2">
        <w:rPr>
          <w:szCs w:val="24"/>
        </w:rPr>
        <w:t xml:space="preserve"> </w:t>
      </w:r>
      <w:r w:rsidR="00AF1D7D">
        <w:rPr>
          <w:rFonts w:eastAsia="Calibri"/>
        </w:rPr>
        <w:t>определенная</w:t>
      </w:r>
      <w:r w:rsidR="00AF1D7D" w:rsidRPr="00962AAF">
        <w:rPr>
          <w:rFonts w:eastAsia="Calibri"/>
        </w:rPr>
        <w:t xml:space="preserve"> методом приведенной стоимости будущих денежных потоков</w:t>
      </w:r>
      <w:r w:rsidR="000977AC">
        <w:rPr>
          <w:rFonts w:eastAsia="Calibri"/>
        </w:rPr>
        <w:t xml:space="preserve"> рассчитывается по </w:t>
      </w:r>
    </w:p>
    <w:p w:rsidR="00AF1D7D" w:rsidRDefault="00AF1D7D" w:rsidP="0072342E">
      <w:pPr>
        <w:ind w:firstLine="426"/>
        <w:jc w:val="both"/>
        <w:rPr>
          <w:szCs w:val="24"/>
        </w:rPr>
      </w:pPr>
    </w:p>
    <w:p w:rsidR="00AF1D7D" w:rsidRPr="00962AAF" w:rsidRDefault="00AF1D7D" w:rsidP="00B11E79">
      <w:pPr>
        <w:tabs>
          <w:tab w:val="left" w:pos="709"/>
        </w:tabs>
        <w:spacing w:line="276" w:lineRule="auto"/>
        <w:contextualSpacing/>
        <w:jc w:val="both"/>
        <w:rPr>
          <w:rFonts w:eastAsia="Calibri"/>
        </w:rPr>
      </w:pPr>
      <w:r w:rsidRPr="00962AAF">
        <w:rPr>
          <w:rFonts w:eastAsia="Calibri"/>
        </w:rPr>
        <w:t>по формуле:</w:t>
      </w:r>
    </w:p>
    <w:p w:rsidR="00AF1D7D" w:rsidRPr="00962AAF" w:rsidRDefault="00AF1D7D" w:rsidP="00AF1D7D">
      <w:pPr>
        <w:tabs>
          <w:tab w:val="left" w:pos="993"/>
        </w:tabs>
        <w:spacing w:line="276" w:lineRule="auto"/>
        <w:ind w:left="360"/>
        <w:jc w:val="both"/>
        <w:rPr>
          <w:rFonts w:eastAsia="Batang"/>
          <w:color w:val="000000"/>
        </w:rPr>
      </w:pPr>
      <m:oMathPara>
        <m:oMathParaPr>
          <m:jc m:val="center"/>
        </m:oMathParaPr>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CF</m:t>
                          </m:r>
                        </m:e>
                      </m:acc>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 xml:space="preserve">        </m:t>
          </m:r>
        </m:oMath>
      </m:oMathPara>
    </w:p>
    <w:p w:rsidR="00AF1D7D" w:rsidRPr="00962AAF" w:rsidRDefault="00AF1D7D" w:rsidP="00AF1D7D">
      <w:pPr>
        <w:spacing w:line="276" w:lineRule="auto"/>
        <w:ind w:left="709" w:hanging="1"/>
        <w:jc w:val="both"/>
      </w:pPr>
      <w:r w:rsidRPr="00962AAF">
        <w:t>где</w:t>
      </w:r>
    </w:p>
    <w:p w:rsidR="00AF1D7D" w:rsidRPr="00962AAF" w:rsidRDefault="00AF1D7D" w:rsidP="00AF1D7D">
      <w:pPr>
        <w:spacing w:after="120" w:line="276" w:lineRule="auto"/>
        <w:ind w:left="709"/>
        <w:jc w:val="both"/>
      </w:pPr>
      <m:oMath>
        <m:r>
          <w:rPr>
            <w:rFonts w:ascii="Cambria Math" w:hAnsi="Cambria Math"/>
          </w:rPr>
          <m:t>r</m:t>
        </m:r>
      </m:oMath>
      <w:r w:rsidRPr="00962AAF">
        <w:t xml:space="preserve"> - ставка дисконтирования;</w:t>
      </w:r>
    </w:p>
    <w:p w:rsidR="00AF1D7D" w:rsidRPr="00962AAF" w:rsidRDefault="00AF1D7D" w:rsidP="00AF1D7D">
      <w:pPr>
        <w:spacing w:after="120" w:line="276" w:lineRule="auto"/>
        <w:ind w:left="709"/>
        <w:jc w:val="both"/>
      </w:pPr>
      <m:oMath>
        <m:r>
          <w:rPr>
            <w:rFonts w:ascii="Cambria Math" w:hAnsi="Cambria Math"/>
          </w:rPr>
          <m:t>N</m:t>
        </m:r>
      </m:oMath>
      <w:r w:rsidRPr="00962AAF">
        <w:t xml:space="preserve"> - количество оставшихся на дату оценки платежей процентов и/или основной суммы долга по договору (депозиту, долговой ценной бумаге);</w:t>
      </w:r>
    </w:p>
    <w:p w:rsidR="00AF1D7D" w:rsidRPr="00962AAF" w:rsidRDefault="008169F7"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8169F7"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1D7D" w:rsidRPr="00962AAF">
        <w:t xml:space="preserve"> - дата i-го платежа;</w:t>
      </w:r>
    </w:p>
    <w:p w:rsidR="00AF1D7D" w:rsidRPr="00962AAF" w:rsidRDefault="008169F7"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F1D7D" w:rsidRPr="00962AAF">
        <w:t xml:space="preserve"> - дата оценки.</w:t>
      </w:r>
    </w:p>
    <w:p w:rsidR="00AF1D7D" w:rsidRPr="00962AAF" w:rsidRDefault="00AF1D7D" w:rsidP="00AF1D7D">
      <w:pPr>
        <w:spacing w:after="120" w:line="276" w:lineRule="auto"/>
        <w:ind w:left="709"/>
        <w:jc w:val="both"/>
      </w:pPr>
      <w:r w:rsidRPr="00962AAF">
        <w:t>Промежуточные округления не производятся, полученный результат округляется с точностью до 2 знаков после запятой.</w:t>
      </w: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i-го платежа в рублях (</w:t>
      </w:r>
      <m:oMath>
        <m:acc>
          <m:accPr>
            <m:ctrlPr>
              <w:rPr>
                <w:rFonts w:ascii="Cambria Math"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oMath>
      <w:r w:rsidRPr="00962AAF">
        <w:rPr>
          <w:rFonts w:eastAsia="Calibri"/>
        </w:rPr>
        <w:t>) рассчитывается по следующей формуле:</w:t>
      </w:r>
    </w:p>
    <w:p w:rsidR="00AF1D7D" w:rsidRPr="00962AAF" w:rsidRDefault="008169F7" w:rsidP="00AF1D7D">
      <w:pPr>
        <w:spacing w:after="200" w:line="276" w:lineRule="auto"/>
        <w:ind w:left="360"/>
        <w:contextualSpacing/>
        <w:jc w:val="both"/>
        <w:rPr>
          <w:rFonts w:eastAsia="Calibri"/>
          <w:i/>
          <w:lang w:val="en-US"/>
        </w:rPr>
      </w:pPr>
      <m:oMathPara>
        <m:oMath>
          <m:acc>
            <m:accPr>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r>
            <w:rPr>
              <w:rFonts w:ascii="Cambria Math" w:eastAsia="Calibri" w:hAnsi="Cambria Math"/>
            </w:rPr>
            <m:t>*</m:t>
          </m:r>
          <m:r>
            <w:rPr>
              <w:rFonts w:ascii="Cambria Math" w:eastAsia="Calibri" w:hAnsi="Cambria Math"/>
              <w:lang w:val="en-US"/>
            </w:rPr>
            <m:t>F</m:t>
          </m:r>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8169F7"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8169F7" w:rsidP="00AF1D7D">
      <w:pPr>
        <w:spacing w:after="120" w:line="276" w:lineRule="auto"/>
        <w:ind w:left="709"/>
        <w:jc w:val="both"/>
      </w:pPr>
      <m:oMath>
        <m:sSub>
          <m:sSubPr>
            <m:ctrlPr>
              <w:rPr>
                <w:rFonts w:ascii="Cambria Math" w:hAnsi="Cambria Math"/>
                <w:i/>
              </w:rPr>
            </m:ctrlPr>
          </m:sSubPr>
          <m:e>
            <m:r>
              <w:rPr>
                <w:rFonts w:ascii="Cambria Math" w:hAnsi="Cambria Math"/>
                <w:lang w:val="en-US"/>
              </w:rPr>
              <m:t>CF</m:t>
            </m:r>
          </m:e>
          <m:sub>
            <m:r>
              <w:rPr>
                <w:rFonts w:ascii="Cambria Math" w:hAnsi="Cambria Math"/>
              </w:rPr>
              <m:t>i</m:t>
            </m:r>
          </m:sub>
        </m:sSub>
      </m:oMath>
      <w:r w:rsidR="00AF1D7D" w:rsidRPr="00962AAF">
        <w:t xml:space="preserve"> - величина i-го платежа в валюте номинала;</w:t>
      </w:r>
    </w:p>
    <w:p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rsidR="00AF1D7D" w:rsidRPr="00962AAF" w:rsidRDefault="00AF1D7D" w:rsidP="00AF1D7D">
      <w:pPr>
        <w:spacing w:line="276" w:lineRule="auto"/>
        <w:ind w:left="709"/>
        <w:jc w:val="both"/>
      </w:pP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форвардного курса рассчитывается по формуле:</w:t>
      </w:r>
    </w:p>
    <w:p w:rsidR="00AF1D7D" w:rsidRPr="00962AAF" w:rsidRDefault="00AF1D7D" w:rsidP="00AF1D7D">
      <w:pPr>
        <w:spacing w:after="200" w:line="276" w:lineRule="auto"/>
        <w:ind w:left="360"/>
        <w:contextualSpacing/>
        <w:jc w:val="both"/>
        <w:rPr>
          <w:rFonts w:eastAsia="Calibri"/>
        </w:rPr>
      </w:pPr>
      <m:oMathPara>
        <m:oMath>
          <m:r>
            <w:rPr>
              <w:rFonts w:ascii="Cambria Math" w:eastAsia="Calibri" w:hAnsi="Cambria Math"/>
              <w:color w:val="000000"/>
              <w:lang w:val="en-US"/>
            </w:rPr>
            <m:t>F</m:t>
          </m:r>
          <m:r>
            <m:rPr>
              <m:sty m:val="p"/>
            </m:rPr>
            <w:rPr>
              <w:rFonts w:ascii="Cambria Math" w:eastAsia="Calibri" w:hAnsi="Cambria Math"/>
              <w:color w:val="000000"/>
            </w:rPr>
            <m:t>=</m:t>
          </m:r>
          <m:r>
            <w:rPr>
              <w:rFonts w:ascii="Cambria Math" w:hAnsi="Cambria Math"/>
              <w:color w:val="000000"/>
            </w:rPr>
            <m:t>S</m:t>
          </m:r>
          <m:r>
            <w:rPr>
              <w:rFonts w:ascii="Cambria Math" w:eastAsia="Calibri"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RUB</m:t>
                          </m:r>
                        </m:sub>
                      </m:sSub>
                    </m:e>
                  </m:d>
                </m:e>
                <m:sup>
                  <m:r>
                    <w:rPr>
                      <w:rFonts w:ascii="Cambria Math" w:eastAsia="Calibri" w:hAnsi="Cambria Math"/>
                      <w:color w:val="000000"/>
                    </w:rPr>
                    <m:t>t</m:t>
                  </m:r>
                </m:sup>
              </m:sSup>
            </m:num>
            <m:den>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FOR</m:t>
                          </m:r>
                        </m:sub>
                      </m:sSub>
                    </m:e>
                  </m:d>
                </m:e>
                <m:sup>
                  <m:r>
                    <w:rPr>
                      <w:rFonts w:ascii="Cambria Math" w:eastAsia="Calibri" w:hAnsi="Cambria Math"/>
                      <w:color w:val="000000"/>
                    </w:rPr>
                    <m:t>t</m:t>
                  </m:r>
                </m:sup>
              </m:sSup>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rsidR="00AF1D7D" w:rsidRDefault="00AF1D7D" w:rsidP="00AF1D7D">
      <w:pPr>
        <w:spacing w:after="120" w:line="276" w:lineRule="auto"/>
        <w:ind w:left="709"/>
        <w:jc w:val="both"/>
      </w:pPr>
      <w:r w:rsidRPr="00962AAF">
        <w:rPr>
          <w:i/>
          <w:lang w:val="en-US"/>
        </w:rPr>
        <w:t>S</w:t>
      </w:r>
      <w:r w:rsidRPr="00962AAF">
        <w:t xml:space="preserve"> - текущий спот-курс рубля по отношению к иностранной валюте, установленный Банком России на дату расчетов. ;</w:t>
      </w:r>
    </w:p>
    <w:p w:rsidR="00966C47" w:rsidRPr="00D6688D" w:rsidRDefault="00966C47" w:rsidP="00AF1D7D">
      <w:pPr>
        <w:spacing w:after="120" w:line="276" w:lineRule="auto"/>
        <w:ind w:left="709"/>
        <w:jc w:val="both"/>
      </w:pPr>
      <w:r>
        <w:rPr>
          <w:i/>
        </w:rPr>
        <w:t xml:space="preserve"> </w:t>
      </w:r>
      <w:r>
        <w:rPr>
          <w:i/>
          <w:lang w:val="en-US"/>
        </w:rPr>
        <w:t>t</w:t>
      </w:r>
      <w:r w:rsidRPr="00B11E79">
        <w:rPr>
          <w:i/>
        </w:rPr>
        <w:t xml:space="preserve">  </w:t>
      </w:r>
      <w:r w:rsidRPr="00B11E79">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oMath>
    </w:p>
    <w:p w:rsidR="00AF1D7D" w:rsidRPr="00962AAF" w:rsidRDefault="008169F7"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RUB</m:t>
            </m:r>
          </m:sub>
        </m:sSub>
      </m:oMath>
      <w:r w:rsidR="00AF1D7D" w:rsidRPr="00962AAF">
        <w:rPr>
          <w:i/>
        </w:rPr>
        <w:t xml:space="preserve"> - </w:t>
      </w:r>
      <w:r w:rsidR="00AF1D7D" w:rsidRPr="00962AAF">
        <w:t>доходность рублевой кривой бескупонной доходности, определённой на дату расчетов в точке, соответствующей сроку до выплаты i-го платежа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8169F7"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00AF1D7D" w:rsidRPr="00962AAF">
        <w:rPr>
          <w:i/>
        </w:rPr>
        <w:t xml:space="preserve"> - </w:t>
      </w:r>
      <w:r w:rsidR="00AF1D7D" w:rsidRPr="00962AAF">
        <w:t xml:space="preserve">доходность иностранной кривой бескупонной доходности, определённой на дату расчетов в точке, соответствующей сроку до выплаты i-го платежа. </w:t>
      </w:r>
    </w:p>
    <w:p w:rsidR="00AF1D7D" w:rsidRPr="00962AAF" w:rsidRDefault="00AF1D7D" w:rsidP="00AF1D7D">
      <w:pPr>
        <w:spacing w:before="240" w:line="276" w:lineRule="auto"/>
        <w:ind w:left="709"/>
        <w:jc w:val="both"/>
      </w:pPr>
      <w:r w:rsidRPr="00962AAF">
        <w:t xml:space="preserve">В случае, если инструмент номинирован в Долларах США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США</w:t>
      </w:r>
      <w:r w:rsidRPr="00962AAF">
        <w:rPr>
          <w:vertAlign w:val="superscript"/>
        </w:rPr>
        <w:footnoteReference w:id="4"/>
      </w:r>
      <w:r w:rsidRPr="00962AAF">
        <w:t xml:space="preserve">. </w:t>
      </w:r>
    </w:p>
    <w:p w:rsidR="00AF1D7D" w:rsidRPr="00962AAF" w:rsidRDefault="00AF1D7D" w:rsidP="00AF1D7D">
      <w:pPr>
        <w:spacing w:before="240" w:line="276" w:lineRule="auto"/>
        <w:ind w:left="709"/>
        <w:jc w:val="both"/>
      </w:pPr>
      <w:r w:rsidRPr="00962AAF">
        <w:t xml:space="preserve">В случае, если инструмент номинирован в ЕВРО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Еврозоны</w:t>
      </w:r>
      <w:r w:rsidRPr="00962AAF">
        <w:rPr>
          <w:vertAlign w:val="superscript"/>
        </w:rPr>
        <w:footnoteReference w:id="5"/>
      </w:r>
      <w:r w:rsidRPr="00962AAF">
        <w:t xml:space="preserve">. </w:t>
      </w:r>
    </w:p>
    <w:p w:rsidR="00AF1D7D" w:rsidRPr="00962AAF" w:rsidRDefault="00AF1D7D" w:rsidP="00AF1D7D">
      <w:pPr>
        <w:spacing w:before="240" w:line="276" w:lineRule="auto"/>
        <w:ind w:left="709"/>
        <w:jc w:val="both"/>
        <w:rPr>
          <w:iCs/>
          <w:color w:val="000000"/>
        </w:rPr>
      </w:pPr>
      <w:r w:rsidRPr="00962AAF">
        <w:t xml:space="preserve">При этом,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соответствующие недискретным тенорам (срокам) рассчитываются методом линейной интерполяции исходя из существующих значений ставок соответствующей кривой бескупонной доходности. Расчет происходит по следующей формуле:</w:t>
      </w:r>
    </w:p>
    <w:p w:rsidR="00AF1D7D" w:rsidRPr="00962AAF" w:rsidRDefault="00AF1D7D" w:rsidP="00AF1D7D">
      <w:pPr>
        <w:spacing w:before="240" w:line="276" w:lineRule="auto"/>
        <w:ind w:left="709"/>
        <w:jc w:val="both"/>
        <w:rPr>
          <w:i/>
        </w:rPr>
      </w:pPr>
      <m:oMathPara>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e>
              </m:d>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line="276" w:lineRule="auto"/>
        <w:ind w:left="709"/>
        <w:jc w:val="both"/>
        <w:rPr>
          <w:iCs/>
          <w:color w:val="000000"/>
        </w:rPr>
      </w:pPr>
      <w:r w:rsidRPr="00962AAF">
        <w:rPr>
          <w:i/>
          <w:lang w:val="en-US"/>
        </w:rPr>
        <w:t>X</w:t>
      </w:r>
      <w:r w:rsidRPr="00962AAF">
        <w:t xml:space="preserve"> – тенор (срок) для значения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значение которой отсутствует в соответствующей кривой бескупонной доходности</w:t>
      </w:r>
    </w:p>
    <w:p w:rsidR="00AF1D7D" w:rsidRPr="00962AAF" w:rsidRDefault="00AF1D7D" w:rsidP="00AF1D7D">
      <w:pPr>
        <w:spacing w:before="240" w:line="276" w:lineRule="auto"/>
        <w:ind w:left="709"/>
        <w:jc w:val="both"/>
        <w:rPr>
          <w:i/>
        </w:rPr>
      </w:pP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t xml:space="preserve"> – ближайшие известные теноры (сроки)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в пределы которых попадает </w:t>
      </w:r>
      <w:r w:rsidRPr="00962AAF">
        <w:rPr>
          <w:i/>
          <w:iCs/>
          <w:color w:val="000000"/>
          <w:lang w:val="en-US"/>
        </w:rPr>
        <w:t>X</w:t>
      </w:r>
      <w:r w:rsidRPr="00962AAF">
        <w:rPr>
          <w:iCs/>
          <w:color w:val="000000"/>
        </w:rPr>
        <w:t xml:space="preserve">, при этом </w:t>
      </w:r>
      <w:r w:rsidRPr="00962AAF">
        <w:rPr>
          <w:i/>
          <w:iCs/>
          <w:color w:val="000000"/>
          <w:lang w:val="en-US"/>
        </w:rPr>
        <w:t>X</w:t>
      </w:r>
      <w:r w:rsidRPr="00962AAF">
        <w:rPr>
          <w:i/>
          <w:iCs/>
          <w:color w:val="000000"/>
          <w:vertAlign w:val="subscript"/>
        </w:rPr>
        <w:t>1</w:t>
      </w:r>
      <w:r w:rsidRPr="00962AAF">
        <w:rPr>
          <w:i/>
          <w:iCs/>
          <w:color w:val="000000"/>
        </w:rPr>
        <w:t xml:space="preserve"> &gt; </w:t>
      </w:r>
      <w:r w:rsidRPr="00962AAF">
        <w:rPr>
          <w:i/>
          <w:iCs/>
          <w:color w:val="000000"/>
          <w:lang w:val="en-US"/>
        </w:rPr>
        <w:t>X</w:t>
      </w:r>
      <w:r w:rsidRPr="00962AAF">
        <w:rPr>
          <w:i/>
          <w:iCs/>
          <w:color w:val="000000"/>
        </w:rPr>
        <w:t xml:space="preserve"> &gt; </w:t>
      </w:r>
      <w:r w:rsidRPr="00962AAF">
        <w:rPr>
          <w:i/>
          <w:iCs/>
          <w:color w:val="000000"/>
          <w:lang w:val="en-US"/>
        </w:rPr>
        <w:t>X</w:t>
      </w:r>
      <w:r w:rsidRPr="00962AAF">
        <w:rPr>
          <w:i/>
          <w:iCs/>
          <w:color w:val="000000"/>
          <w:vertAlign w:val="subscript"/>
        </w:rPr>
        <w:t>0</w:t>
      </w:r>
    </w:p>
    <w:p w:rsidR="00AF1D7D" w:rsidRPr="00962AAF" w:rsidRDefault="00AF1D7D" w:rsidP="00AF1D7D">
      <w:pPr>
        <w:spacing w:before="240" w:line="276" w:lineRule="auto"/>
        <w:ind w:left="709"/>
        <w:jc w:val="both"/>
        <w:rPr>
          <w:iCs/>
          <w:color w:val="000000"/>
        </w:rPr>
      </w:pPr>
      <w:r w:rsidRPr="00962AAF">
        <w:rPr>
          <w:i/>
          <w:lang w:val="en-US"/>
        </w:rPr>
        <w:t>Y</w:t>
      </w:r>
      <w:r w:rsidRPr="00962AAF">
        <w:t xml:space="preserve"> – искомое значение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соответствующее тенору (сроку) </w:t>
      </w:r>
      <w:r w:rsidRPr="00962AAF">
        <w:rPr>
          <w:i/>
          <w:iCs/>
          <w:color w:val="000000"/>
          <w:lang w:val="en-US"/>
        </w:rPr>
        <w:t>X</w:t>
      </w:r>
    </w:p>
    <w:p w:rsidR="00AF1D7D" w:rsidRPr="00962AAF" w:rsidRDefault="00AF1D7D" w:rsidP="00AF1D7D">
      <w:pPr>
        <w:spacing w:before="240" w:line="276" w:lineRule="auto"/>
        <w:ind w:left="709"/>
        <w:jc w:val="both"/>
        <w:rPr>
          <w:vertAlign w:val="subscript"/>
        </w:rPr>
      </w:pPr>
      <w:r w:rsidRPr="00962AAF">
        <w:rPr>
          <w:i/>
          <w:lang w:val="en-US"/>
        </w:rPr>
        <w:t>Y</w:t>
      </w:r>
      <w:r w:rsidRPr="00962AAF">
        <w:rPr>
          <w:i/>
          <w:vertAlign w:val="subscript"/>
        </w:rPr>
        <w:t>0</w:t>
      </w:r>
      <w:r w:rsidRPr="00962AAF">
        <w:t xml:space="preserve"> и </w:t>
      </w:r>
      <w:r w:rsidRPr="00962AAF">
        <w:rPr>
          <w:i/>
          <w:lang w:val="en-US"/>
        </w:rPr>
        <w:t>Y</w:t>
      </w:r>
      <w:r w:rsidRPr="00962AAF">
        <w:rPr>
          <w:i/>
          <w:vertAlign w:val="subscript"/>
        </w:rPr>
        <w:t>1</w:t>
      </w:r>
      <w:r w:rsidRPr="00962AAF">
        <w:t xml:space="preserve"> –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r>
          <w:rPr>
            <w:rFonts w:ascii="Cambria Math" w:hAnsi="Cambria Math"/>
            <w:color w:val="000000"/>
          </w:rPr>
          <m:t>,</m:t>
        </m:r>
      </m:oMath>
      <w:r w:rsidRPr="00962AAF">
        <w:rPr>
          <w:iCs/>
          <w:color w:val="000000"/>
        </w:rPr>
        <w:t xml:space="preserve"> соответствующие тенорам (срокам) </w:t>
      </w: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rPr>
          <w:vertAlign w:val="subscript"/>
        </w:rPr>
        <w:t xml:space="preserve"> </w:t>
      </w:r>
    </w:p>
    <w:p w:rsidR="00AF1D7D" w:rsidRPr="00962AAF" w:rsidRDefault="00AF1D7D" w:rsidP="00AF1D7D">
      <w:pPr>
        <w:spacing w:before="240" w:line="276" w:lineRule="auto"/>
        <w:ind w:left="709"/>
        <w:contextualSpacing/>
        <w:jc w:val="both"/>
      </w:pPr>
    </w:p>
    <w:p w:rsidR="00AF1D7D" w:rsidRPr="00962AAF" w:rsidRDefault="00AF1D7D" w:rsidP="00B11E79">
      <w:pPr>
        <w:tabs>
          <w:tab w:val="left" w:pos="709"/>
        </w:tabs>
        <w:spacing w:line="276" w:lineRule="auto"/>
        <w:ind w:left="360"/>
        <w:contextualSpacing/>
        <w:jc w:val="both"/>
        <w:rPr>
          <w:rFonts w:eastAsia="Calibri"/>
        </w:rPr>
      </w:pPr>
      <w:r w:rsidRPr="00962AAF">
        <w:rPr>
          <w:rFonts w:eastAsia="Calibri"/>
        </w:rPr>
        <w:t xml:space="preserve">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 </w:t>
      </w:r>
    </w:p>
    <w:p w:rsidR="00AF1D7D" w:rsidRPr="00962AAF" w:rsidRDefault="00AF1D7D" w:rsidP="00AF1D7D">
      <w:pPr>
        <w:tabs>
          <w:tab w:val="left" w:pos="709"/>
        </w:tabs>
        <w:spacing w:line="276" w:lineRule="auto"/>
        <w:ind w:left="709"/>
        <w:contextualSpacing/>
        <w:jc w:val="both"/>
        <w:rPr>
          <w:rFonts w:eastAsia="Calibri"/>
        </w:rPr>
      </w:pPr>
    </w:p>
    <w:p w:rsidR="00AF1D7D" w:rsidRPr="00962AAF" w:rsidRDefault="00AF1D7D" w:rsidP="00B11E79">
      <w:pPr>
        <w:tabs>
          <w:tab w:val="left" w:pos="709"/>
        </w:tabs>
        <w:spacing w:line="276" w:lineRule="auto"/>
        <w:ind w:left="709"/>
        <w:contextualSpacing/>
        <w:jc w:val="both"/>
        <w:rPr>
          <w:rFonts w:eastAsia="Calibri"/>
        </w:rPr>
      </w:pPr>
      <w:r w:rsidRPr="00962AAF">
        <w:rPr>
          <w:rFonts w:eastAsia="Calibri"/>
        </w:rPr>
        <w:t>Ожидаемый срок обращения ценной бумаги определяется с даты расчета справедливой стоимости (не включая) до наименьшей из дат (включая):</w:t>
      </w:r>
    </w:p>
    <w:p w:rsidR="00AF1D7D" w:rsidRPr="00962AAF" w:rsidRDefault="00AF1D7D" w:rsidP="00E96A1C">
      <w:pPr>
        <w:numPr>
          <w:ilvl w:val="0"/>
          <w:numId w:val="42"/>
        </w:numPr>
        <w:spacing w:line="276" w:lineRule="auto"/>
        <w:ind w:left="1276" w:hanging="283"/>
        <w:contextualSpacing/>
        <w:jc w:val="both"/>
        <w:rPr>
          <w:rFonts w:eastAsia="Calibri"/>
        </w:rPr>
      </w:pPr>
      <w:r w:rsidRPr="00962AAF">
        <w:rPr>
          <w:rFonts w:eastAsia="Calibri"/>
        </w:rPr>
        <w:t>даты оферты</w:t>
      </w:r>
      <w:r>
        <w:rPr>
          <w:rStyle w:val="af"/>
          <w:rFonts w:eastAsia="Calibri"/>
        </w:rPr>
        <w:footnoteReference w:id="6"/>
      </w:r>
      <w:r w:rsidRPr="00962AAF">
        <w:rPr>
          <w:rFonts w:eastAsia="Calibri"/>
        </w:rPr>
        <w:t xml:space="preserve">, дающей владельцам облигаций право выкупа, ближайшей к дате определения справедливой стоимости (не включая дату определения справедливой стоимости). </w:t>
      </w:r>
    </w:p>
    <w:p w:rsidR="00AF1D7D" w:rsidRPr="00962AAF" w:rsidRDefault="00AF1D7D" w:rsidP="00E96A1C">
      <w:pPr>
        <w:numPr>
          <w:ilvl w:val="0"/>
          <w:numId w:val="42"/>
        </w:numPr>
        <w:spacing w:line="276" w:lineRule="auto"/>
        <w:ind w:left="1276" w:hanging="283"/>
        <w:contextualSpacing/>
        <w:jc w:val="both"/>
        <w:rPr>
          <w:rFonts w:eastAsia="Calibri"/>
        </w:rPr>
      </w:pPr>
      <w:r w:rsidRPr="00962AAF">
        <w:rPr>
          <w:rFonts w:eastAsia="Calibri"/>
        </w:rPr>
        <w:t xml:space="preserve">даты полного погашения, предусмотренной условиями выпуска. </w:t>
      </w:r>
    </w:p>
    <w:p w:rsidR="00AF1D7D" w:rsidRPr="00962AAF" w:rsidRDefault="00AF1D7D" w:rsidP="00AF1D7D">
      <w:pPr>
        <w:jc w:val="both"/>
      </w:pPr>
    </w:p>
    <w:p w:rsidR="00AF1D7D" w:rsidRPr="00962AAF" w:rsidRDefault="00AF1D7D" w:rsidP="00E96A1C">
      <w:pPr>
        <w:numPr>
          <w:ilvl w:val="0"/>
          <w:numId w:val="44"/>
        </w:numPr>
        <w:spacing w:line="276" w:lineRule="auto"/>
        <w:contextualSpacing/>
        <w:jc w:val="both"/>
        <w:rPr>
          <w:rFonts w:eastAsia="Calibri"/>
          <w:vanish/>
        </w:rPr>
      </w:pPr>
    </w:p>
    <w:p w:rsidR="00AF1D7D" w:rsidRPr="00962AAF" w:rsidRDefault="00AF1D7D" w:rsidP="00E96A1C">
      <w:pPr>
        <w:numPr>
          <w:ilvl w:val="0"/>
          <w:numId w:val="44"/>
        </w:numPr>
        <w:spacing w:line="276" w:lineRule="auto"/>
        <w:contextualSpacing/>
        <w:jc w:val="both"/>
        <w:rPr>
          <w:rFonts w:eastAsia="Calibri"/>
          <w:vanish/>
        </w:rPr>
      </w:pPr>
    </w:p>
    <w:p w:rsidR="00AF1D7D" w:rsidRPr="00962AAF" w:rsidRDefault="00AF1D7D" w:rsidP="00E96A1C">
      <w:pPr>
        <w:numPr>
          <w:ilvl w:val="1"/>
          <w:numId w:val="44"/>
        </w:numPr>
        <w:spacing w:line="276" w:lineRule="auto"/>
        <w:contextualSpacing/>
        <w:jc w:val="both"/>
        <w:rPr>
          <w:rFonts w:eastAsia="Calibri"/>
          <w:vanish/>
        </w:rPr>
      </w:pPr>
    </w:p>
    <w:p w:rsidR="00AF1D7D" w:rsidRPr="00962AAF" w:rsidRDefault="00AF1D7D" w:rsidP="00B11E79">
      <w:pPr>
        <w:spacing w:line="276" w:lineRule="auto"/>
        <w:ind w:left="792"/>
        <w:contextualSpacing/>
        <w:jc w:val="both"/>
        <w:rPr>
          <w:rFonts w:eastAsia="Calibri"/>
        </w:rPr>
      </w:pPr>
      <w:r w:rsidRPr="00962AAF">
        <w:rPr>
          <w:rFonts w:eastAsia="Calibri"/>
        </w:rPr>
        <w:t>Под датой денежного потока понимаются:</w:t>
      </w:r>
    </w:p>
    <w:p w:rsidR="00AF1D7D" w:rsidRPr="00962AAF" w:rsidRDefault="00AF1D7D" w:rsidP="00E96A1C">
      <w:pPr>
        <w:numPr>
          <w:ilvl w:val="0"/>
          <w:numId w:val="43"/>
        </w:numPr>
        <w:spacing w:line="276" w:lineRule="auto"/>
        <w:ind w:left="1276"/>
        <w:contextualSpacing/>
        <w:jc w:val="both"/>
        <w:rPr>
          <w:rFonts w:eastAsia="Calibri"/>
        </w:rPr>
      </w:pPr>
      <w:r w:rsidRPr="00962AAF">
        <w:rPr>
          <w:rFonts w:eastAsia="Calibri"/>
        </w:rPr>
        <w:t>плановые даты окончания купонных периодов и периодов для частичного погашения основного долга в соответствии с условиями выпуска;</w:t>
      </w:r>
    </w:p>
    <w:p w:rsidR="00AF1D7D" w:rsidRPr="00962AAF" w:rsidRDefault="00AF1D7D" w:rsidP="00E96A1C">
      <w:pPr>
        <w:numPr>
          <w:ilvl w:val="0"/>
          <w:numId w:val="43"/>
        </w:numPr>
        <w:spacing w:line="276" w:lineRule="auto"/>
        <w:ind w:left="1276"/>
        <w:contextualSpacing/>
        <w:jc w:val="both"/>
        <w:rPr>
          <w:rFonts w:eastAsia="Calibri"/>
        </w:rPr>
      </w:pPr>
      <w:r w:rsidRPr="00962AAF">
        <w:rPr>
          <w:rFonts w:eastAsia="Calibri"/>
        </w:rPr>
        <w:t>дата, до которой определен ожидаемый срок обращения в соответствии с условиями выпуска.</w:t>
      </w:r>
    </w:p>
    <w:p w:rsidR="00D33BC1" w:rsidRDefault="00AF1D7D" w:rsidP="00B11E79">
      <w:pPr>
        <w:tabs>
          <w:tab w:val="left" w:pos="0"/>
        </w:tabs>
        <w:spacing w:line="276" w:lineRule="auto"/>
        <w:ind w:left="709"/>
        <w:jc w:val="both"/>
        <w:rPr>
          <w:rFonts w:eastAsia="Calibri"/>
        </w:rPr>
      </w:pPr>
      <w:r w:rsidRPr="00962AAF">
        <w:rPr>
          <w:rFonts w:eastAsia="Calibri"/>
        </w:rPr>
        <w:t xml:space="preserve">Денежные потоки, включая купонный доход, рассчитываются в соответствии с условиями выпуска. </w:t>
      </w:r>
    </w:p>
    <w:p w:rsidR="00D33BC1" w:rsidRDefault="00AF1D7D" w:rsidP="00B11E79">
      <w:pPr>
        <w:tabs>
          <w:tab w:val="left" w:pos="0"/>
        </w:tabs>
        <w:spacing w:line="276" w:lineRule="auto"/>
        <w:ind w:left="709"/>
        <w:jc w:val="both"/>
        <w:rPr>
          <w:rFonts w:eastAsia="Calibri"/>
        </w:rPr>
      </w:pPr>
      <w:r w:rsidRPr="00962AAF">
        <w:rPr>
          <w:rFonts w:eastAsia="Calibri"/>
        </w:rPr>
        <w:t>Ставка дисконтирования будущих денежных потоков определяется для долговой ценной бумаги на каждую дату применения.</w:t>
      </w:r>
    </w:p>
    <w:p w:rsidR="00AF1D7D" w:rsidRPr="00962AAF" w:rsidRDefault="00AF1D7D" w:rsidP="00B11E79">
      <w:pPr>
        <w:tabs>
          <w:tab w:val="left" w:pos="0"/>
        </w:tabs>
        <w:spacing w:line="276" w:lineRule="auto"/>
        <w:ind w:left="709"/>
        <w:jc w:val="both"/>
        <w:rPr>
          <w:rFonts w:eastAsia="Calibri"/>
        </w:rPr>
      </w:pPr>
      <w:r w:rsidRPr="00962AAF">
        <w:rPr>
          <w:rFonts w:eastAsia="Calibri"/>
        </w:rPr>
        <w:t>Ставка дисконтирования принимается равной номинальной безрисковой ставке доходности (ставке КБД в точке, соответствующей дате денежного потока), увеличенной на соответствующее значение кредитного спреда, который определяется следующим способом:</w:t>
      </w:r>
    </w:p>
    <w:p w:rsidR="00AF1D7D" w:rsidRPr="00962AAF" w:rsidRDefault="00AF1D7D" w:rsidP="00E96A1C">
      <w:pPr>
        <w:numPr>
          <w:ilvl w:val="0"/>
          <w:numId w:val="42"/>
        </w:numPr>
        <w:spacing w:line="276" w:lineRule="auto"/>
        <w:ind w:left="993" w:hanging="283"/>
        <w:contextualSpacing/>
        <w:jc w:val="both"/>
        <w:rPr>
          <w:rFonts w:eastAsia="Calibri"/>
        </w:rPr>
      </w:pPr>
      <w:r w:rsidRPr="00962AAF">
        <w:rPr>
          <w:rFonts w:eastAsia="Calibri"/>
        </w:rPr>
        <w:t>медианное значение из диапазона кредитных спредов, определенное для рейтинговой группы долговой ценной бумаги с учетом требований настоящих Правил</w:t>
      </w:r>
      <w:r w:rsidR="00AA40C4">
        <w:rPr>
          <w:rFonts w:eastAsia="Calibri"/>
        </w:rPr>
        <w:t xml:space="preserve"> </w:t>
      </w:r>
      <w:r w:rsidR="00D33BC1">
        <w:rPr>
          <w:rFonts w:eastAsia="Calibri"/>
        </w:rPr>
        <w:t>(см. метод дисконтирования денежных потоков для облигаций в рублях)</w:t>
      </w:r>
      <w:r w:rsidRPr="00962AAF">
        <w:rPr>
          <w:rFonts w:eastAsia="Calibri"/>
        </w:rPr>
        <w:t xml:space="preserve">. </w:t>
      </w:r>
    </w:p>
    <w:p w:rsidR="00AF1D7D" w:rsidRPr="00962AAF" w:rsidRDefault="00AF1D7D" w:rsidP="00B11E79">
      <w:pPr>
        <w:spacing w:line="276" w:lineRule="auto"/>
        <w:contextualSpacing/>
        <w:jc w:val="both"/>
        <w:rPr>
          <w:rFonts w:eastAsia="Calibri"/>
        </w:rPr>
      </w:pPr>
      <w:r w:rsidRPr="00962AAF">
        <w:t>Доходность кривой бескупонной доходности (G-кривая)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AF1D7D" w:rsidP="00B11E79">
      <w:pPr>
        <w:spacing w:line="276" w:lineRule="auto"/>
        <w:contextualSpacing/>
        <w:jc w:val="both"/>
        <w:rPr>
          <w:rFonts w:eastAsia="Calibri"/>
        </w:rPr>
      </w:pPr>
      <w:r w:rsidRPr="00962AAF">
        <w:t>Значение ставки КБД определяется в базисных пунктах, далее полученное значение округляется по правилам математического округления до 2 –х знаков после запятой.</w:t>
      </w:r>
    </w:p>
    <w:p w:rsidR="00AF1D7D" w:rsidRPr="00B602F2" w:rsidRDefault="00AF1D7D" w:rsidP="0072342E">
      <w:pPr>
        <w:ind w:firstLine="426"/>
        <w:jc w:val="both"/>
        <w:rPr>
          <w:szCs w:val="24"/>
        </w:rPr>
      </w:pPr>
    </w:p>
    <w:p w:rsidR="00F569AE" w:rsidRPr="00F569AE" w:rsidRDefault="004B69F0" w:rsidP="00F569AE">
      <w:pPr>
        <w:spacing w:after="120"/>
        <w:ind w:firstLine="426"/>
        <w:jc w:val="both"/>
        <w:rPr>
          <w:szCs w:val="24"/>
        </w:rPr>
      </w:pPr>
      <w:r>
        <w:rPr>
          <w:szCs w:val="24"/>
        </w:rPr>
        <w:t>3</w:t>
      </w:r>
      <w:r w:rsidR="00F569AE">
        <w:rPr>
          <w:szCs w:val="24"/>
        </w:rPr>
        <w:t>.</w:t>
      </w:r>
      <w:r w:rsidR="00F569AE" w:rsidRPr="00F569AE">
        <w:rPr>
          <w:szCs w:val="24"/>
        </w:rPr>
        <w:t xml:space="preserve"> Индексная цена, определенная по методике RUDIP RUS (по исходным данным, относящимся к 3 уровню)</w:t>
      </w:r>
    </w:p>
    <w:p w:rsidR="00ED16C2" w:rsidRPr="00800856" w:rsidRDefault="004B69F0" w:rsidP="00F569AE">
      <w:pPr>
        <w:spacing w:after="120"/>
        <w:ind w:firstLine="426"/>
        <w:jc w:val="both"/>
        <w:rPr>
          <w:szCs w:val="24"/>
        </w:rPr>
      </w:pPr>
      <w:r>
        <w:rPr>
          <w:szCs w:val="24"/>
        </w:rPr>
        <w:t>4</w:t>
      </w:r>
      <w:r w:rsidR="00F569AE">
        <w:rPr>
          <w:szCs w:val="24"/>
        </w:rPr>
        <w:t>.</w:t>
      </w:r>
      <w:r w:rsidR="00F569AE" w:rsidRPr="00F569AE">
        <w:rPr>
          <w:szCs w:val="24"/>
        </w:rPr>
        <w:t xml:space="preserve"> Цена Bid, определенная по методике «Cbonds Estimation Onshore»</w:t>
      </w:r>
    </w:p>
    <w:p w:rsidR="00BB48AC" w:rsidRPr="00800856" w:rsidRDefault="00BB48AC" w:rsidP="00F569AE">
      <w:pPr>
        <w:spacing w:after="120"/>
        <w:ind w:firstLine="426"/>
        <w:jc w:val="both"/>
        <w:rPr>
          <w:szCs w:val="24"/>
        </w:rPr>
      </w:pPr>
    </w:p>
    <w:p w:rsidR="00BB48AC" w:rsidRPr="00BB48AC" w:rsidRDefault="00BB48AC" w:rsidP="00BB48AC">
      <w:pPr>
        <w:spacing w:after="120"/>
        <w:ind w:firstLine="426"/>
        <w:jc w:val="both"/>
        <w:rPr>
          <w:szCs w:val="24"/>
        </w:rPr>
      </w:pPr>
      <w:r>
        <w:rPr>
          <w:szCs w:val="24"/>
        </w:rPr>
        <w:t>Допускается применение ц</w:t>
      </w:r>
      <w:r w:rsidRPr="00800856">
        <w:rPr>
          <w:szCs w:val="24"/>
        </w:rPr>
        <w:t>ен</w:t>
      </w:r>
      <w:r>
        <w:rPr>
          <w:szCs w:val="24"/>
        </w:rPr>
        <w:t>ы</w:t>
      </w:r>
      <w:r w:rsidR="00AA40C4">
        <w:rPr>
          <w:szCs w:val="24"/>
        </w:rPr>
        <w:t>,</w:t>
      </w:r>
      <w:r w:rsidRPr="00800856">
        <w:rPr>
          <w:szCs w:val="24"/>
        </w:rPr>
        <w:t xml:space="preserve"> определенн</w:t>
      </w:r>
      <w:r>
        <w:rPr>
          <w:szCs w:val="24"/>
        </w:rPr>
        <w:t>ой</w:t>
      </w:r>
      <w:r w:rsidRPr="00800856">
        <w:rPr>
          <w:szCs w:val="24"/>
        </w:rPr>
        <w:t xml:space="preserve"> с использованием наблюдаемых/подтверждаемых котировок, предоставленных проф</w:t>
      </w:r>
      <w:r w:rsidR="00AA40C4">
        <w:rPr>
          <w:szCs w:val="24"/>
        </w:rPr>
        <w:t>ессиональными</w:t>
      </w:r>
      <w:r w:rsidRPr="00800856">
        <w:rPr>
          <w:szCs w:val="24"/>
        </w:rPr>
        <w:t xml:space="preserve">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w:t>
      </w:r>
      <w:r w:rsidR="00AA40C4">
        <w:rPr>
          <w:szCs w:val="24"/>
        </w:rPr>
        <w:t>ессиональным</w:t>
      </w:r>
      <w:r w:rsidRPr="00800856">
        <w:rPr>
          <w:szCs w:val="24"/>
        </w:rPr>
        <w:t xml:space="preserve">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w:t>
      </w:r>
      <w:r w:rsidR="00AA40C4">
        <w:rPr>
          <w:szCs w:val="24"/>
        </w:rPr>
        <w:t>ессиональный</w:t>
      </w:r>
      <w:r w:rsidRPr="00800856">
        <w:rPr>
          <w:szCs w:val="24"/>
        </w:rPr>
        <w:t xml:space="preserve">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rsidR="00913107" w:rsidRPr="00207827" w:rsidRDefault="00913107" w:rsidP="0072342E">
      <w:pPr>
        <w:pStyle w:val="2"/>
        <w:rPr>
          <w:rFonts w:eastAsia="Calibri"/>
          <w:lang w:eastAsia="en-US"/>
        </w:rPr>
      </w:pPr>
      <w:bookmarkStart w:id="21"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1"/>
    </w:p>
    <w:p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913107" w:rsidRPr="007F610B" w:rsidRDefault="00913107" w:rsidP="0072342E">
      <w:pPr>
        <w:pStyle w:val="2"/>
        <w:rPr>
          <w:rFonts w:eastAsia="Calibri"/>
          <w:lang w:eastAsia="en-US"/>
        </w:rPr>
      </w:pPr>
      <w:bookmarkStart w:id="22"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2"/>
    </w:p>
    <w:p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72342E">
      <w:pPr>
        <w:pStyle w:val="2"/>
        <w:rPr>
          <w:lang w:eastAsia="en-US"/>
        </w:rPr>
      </w:pPr>
      <w:bookmarkStart w:id="23"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3"/>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D929E1" w:rsidRPr="007F610B" w:rsidRDefault="00B70449" w:rsidP="0072342E">
      <w:pPr>
        <w:pStyle w:val="2"/>
      </w:pPr>
      <w:r w:rsidRPr="00B602F2">
        <w:t xml:space="preserve"> </w:t>
      </w:r>
      <w:bookmarkStart w:id="24"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4"/>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w:t>
      </w:r>
      <w:r w:rsidR="00190171">
        <w:rPr>
          <w:rFonts w:ascii="Times New Roman" w:eastAsia="Batang" w:hAnsi="Times New Roman"/>
          <w:color w:val="000000"/>
          <w:sz w:val="24"/>
          <w:szCs w:val="24"/>
          <w:lang w:eastAsia="ru-RU"/>
        </w:rPr>
        <w:t>8</w:t>
      </w:r>
      <w:r w:rsidR="00467207">
        <w:rPr>
          <w:rFonts w:ascii="Times New Roman" w:eastAsia="Batang" w:hAnsi="Times New Roman"/>
          <w:color w:val="000000"/>
          <w:sz w:val="24"/>
          <w:szCs w:val="24"/>
          <w:lang w:eastAsia="ru-RU"/>
        </w:rPr>
        <w:t>)</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E271F4" w:rsidRPr="001C2B7D" w:rsidRDefault="00D61A01" w:rsidP="00950497">
      <w:pPr>
        <w:pStyle w:val="2"/>
        <w:rPr>
          <w:rFonts w:eastAsia="Batang"/>
        </w:rPr>
      </w:pPr>
      <w:bookmarkStart w:id="25" w:name="_Toc74043307"/>
      <w:r w:rsidRPr="001C2B7D">
        <w:rPr>
          <w:rFonts w:eastAsia="Batang"/>
        </w:rPr>
        <w:t>Драгоценные металлы</w:t>
      </w:r>
      <w:r w:rsidR="00E37F4F" w:rsidRPr="001C2B7D">
        <w:rPr>
          <w:rFonts w:eastAsia="Batang"/>
        </w:rPr>
        <w:t>.</w:t>
      </w:r>
      <w:bookmarkEnd w:id="25"/>
    </w:p>
    <w:p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3A73A0" w:rsidRPr="007F610B" w:rsidRDefault="003A73A0" w:rsidP="0072342E">
      <w:pPr>
        <w:pStyle w:val="2"/>
        <w:rPr>
          <w:rFonts w:eastAsia="Batang"/>
        </w:rPr>
      </w:pPr>
      <w:bookmarkStart w:id="26"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6"/>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B123AB" w:rsidRPr="001C2B7D" w:rsidRDefault="00B123AB" w:rsidP="001C2B7D">
      <w:pPr>
        <w:pStyle w:val="2"/>
        <w:rPr>
          <w:rFonts w:eastAsia="Batang"/>
          <w:b w:val="0"/>
        </w:rPr>
      </w:pPr>
      <w:bookmarkStart w:id="27" w:name="_Toc74043309"/>
      <w:r w:rsidRPr="001C2B7D">
        <w:rPr>
          <w:rFonts w:eastAsia="Batang"/>
        </w:rPr>
        <w:t>Сделки с ценными бумагами, полученными на возвратной основе (РЕПО)</w:t>
      </w:r>
      <w:bookmarkEnd w:id="27"/>
    </w:p>
    <w:p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72342E">
      <w:pPr>
        <w:pStyle w:val="a5"/>
        <w:spacing w:before="120" w:after="120" w:line="240" w:lineRule="auto"/>
        <w:contextualSpacing w:val="0"/>
        <w:jc w:val="both"/>
        <w:rPr>
          <w:rFonts w:ascii="Times New Roman" w:hAnsi="Times New Roman"/>
          <w:szCs w:val="20"/>
        </w:rPr>
      </w:pPr>
    </w:p>
    <w:p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8169F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8169F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8169F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8169F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1C2B7D" w:rsidRDefault="00BA6065" w:rsidP="001C2B7D">
      <w:pPr>
        <w:pStyle w:val="2"/>
        <w:rPr>
          <w:rFonts w:eastAsia="Batang"/>
          <w:b w:val="0"/>
        </w:rPr>
      </w:pPr>
      <w:r w:rsidRPr="001C2B7D">
        <w:rPr>
          <w:rFonts w:eastAsia="Batang"/>
        </w:rPr>
        <w:t>Обратное РЕПО</w:t>
      </w:r>
    </w:p>
    <w:p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E96A1C">
      <w:pPr>
        <w:pStyle w:val="11"/>
        <w:numPr>
          <w:ilvl w:val="0"/>
          <w:numId w:val="22"/>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E96A1C">
      <w:pPr>
        <w:pStyle w:val="11"/>
        <w:numPr>
          <w:ilvl w:val="0"/>
          <w:numId w:val="22"/>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E96A1C">
      <w:pPr>
        <w:pStyle w:val="11"/>
        <w:numPr>
          <w:ilvl w:val="0"/>
          <w:numId w:val="22"/>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72342E">
      <w:pPr>
        <w:pStyle w:val="11"/>
        <w:tabs>
          <w:tab w:val="left" w:pos="993"/>
        </w:tabs>
        <w:jc w:val="both"/>
        <w:rPr>
          <w:rFonts w:eastAsia="Batang"/>
          <w:color w:val="000000"/>
          <w:szCs w:val="24"/>
        </w:rPr>
      </w:pPr>
    </w:p>
    <w:p w:rsidR="001C5011" w:rsidRPr="006749DA" w:rsidRDefault="001C5011" w:rsidP="0072342E">
      <w:pPr>
        <w:pStyle w:val="11"/>
        <w:tabs>
          <w:tab w:val="left" w:pos="993"/>
        </w:tabs>
        <w:jc w:val="both"/>
        <w:rPr>
          <w:rFonts w:eastAsia="Batang"/>
          <w:color w:val="000000"/>
          <w:szCs w:val="24"/>
        </w:rPr>
      </w:pPr>
    </w:p>
    <w:p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xml:space="preserve">, с использованием ставки ЭСП, которая так же проверяется на рыночность </w:t>
      </w:r>
    </w:p>
    <w:p w:rsidR="00EC149B" w:rsidRDefault="00EC149B" w:rsidP="001C2B7D">
      <w:pPr>
        <w:pStyle w:val="11"/>
        <w:tabs>
          <w:tab w:val="left" w:pos="993"/>
        </w:tabs>
        <w:ind w:left="0"/>
        <w:jc w:val="both"/>
        <w:rPr>
          <w:szCs w:val="24"/>
        </w:rPr>
      </w:pPr>
    </w:p>
    <w:p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rsidR="00EC149B" w:rsidRDefault="008169F7"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8169F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8169F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8169F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72342E">
      <w:pPr>
        <w:contextualSpacing/>
        <w:jc w:val="both"/>
        <w:rPr>
          <w:rFonts w:eastAsia="Calibri"/>
          <w:szCs w:val="24"/>
          <w:lang w:eastAsia="en-US"/>
        </w:rPr>
      </w:pPr>
    </w:p>
    <w:p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BA6065" w:rsidRPr="00950497" w:rsidRDefault="00BA6065" w:rsidP="001C2B7D">
      <w:pPr>
        <w:pStyle w:val="3"/>
        <w:rPr>
          <w:rFonts w:eastAsia="Calibri"/>
          <w:lang w:eastAsia="en-US"/>
        </w:rPr>
      </w:pPr>
      <w:r w:rsidRPr="00950497">
        <w:rPr>
          <w:rFonts w:eastAsia="Calibri"/>
          <w:lang w:eastAsia="en-US"/>
        </w:rPr>
        <w:t>Прямое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E96A1C">
      <w:pPr>
        <w:pStyle w:val="11"/>
        <w:numPr>
          <w:ilvl w:val="0"/>
          <w:numId w:val="22"/>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E96A1C">
      <w:pPr>
        <w:pStyle w:val="11"/>
        <w:numPr>
          <w:ilvl w:val="0"/>
          <w:numId w:val="22"/>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E96A1C">
      <w:pPr>
        <w:pStyle w:val="11"/>
        <w:numPr>
          <w:ilvl w:val="0"/>
          <w:numId w:val="41"/>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72342E">
      <w:pPr>
        <w:pStyle w:val="11"/>
        <w:tabs>
          <w:tab w:val="left" w:pos="993"/>
        </w:tabs>
        <w:ind w:left="0"/>
        <w:jc w:val="both"/>
        <w:rPr>
          <w:color w:val="000000"/>
          <w:szCs w:val="24"/>
        </w:rPr>
      </w:pPr>
      <w:r w:rsidRPr="001E2425">
        <w:rPr>
          <w:color w:val="000000"/>
          <w:szCs w:val="24"/>
        </w:rPr>
        <w:t>В случае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524AFE" w:rsidRDefault="00524AFE" w:rsidP="0072342E">
      <w:pPr>
        <w:pStyle w:val="2"/>
        <w:rPr>
          <w:rFonts w:eastAsia="Calibri"/>
          <w:lang w:eastAsia="en-US"/>
        </w:rPr>
      </w:pPr>
      <w:bookmarkStart w:id="28" w:name="_Toc74043310"/>
      <w:r w:rsidRPr="00AD1AF7">
        <w:rPr>
          <w:rFonts w:eastAsia="Calibri"/>
          <w:lang w:eastAsia="en-US"/>
        </w:rPr>
        <w:t>Дебиторская и кредиторская задолженность.</w:t>
      </w:r>
      <w:bookmarkEnd w:id="28"/>
    </w:p>
    <w:p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524AFE" w:rsidRPr="00B602F2" w:rsidRDefault="00524AFE" w:rsidP="0072342E">
      <w:pPr>
        <w:pStyle w:val="3"/>
        <w:rPr>
          <w:rFonts w:eastAsia="Calibri"/>
          <w:lang w:eastAsia="en-US"/>
        </w:rPr>
      </w:pPr>
      <w:bookmarkStart w:id="29" w:name="_Toc74043311"/>
      <w:r w:rsidRPr="00B602F2">
        <w:rPr>
          <w:rFonts w:eastAsia="Calibri"/>
          <w:lang w:eastAsia="en-US"/>
        </w:rPr>
        <w:t>Сделки со сроком расчетов более Т0 (до даты расчетов)</w:t>
      </w:r>
      <w:bookmarkEnd w:id="29"/>
    </w:p>
    <w:p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Default="00524AFE" w:rsidP="0072342E">
      <w:pPr>
        <w:pStyle w:val="3"/>
        <w:rPr>
          <w:rFonts w:eastAsia="Calibri"/>
          <w:lang w:eastAsia="en-US"/>
        </w:rPr>
      </w:pPr>
      <w:bookmarkStart w:id="30"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0"/>
    </w:p>
    <w:p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E96A1C">
      <w:pPr>
        <w:pStyle w:val="a5"/>
        <w:numPr>
          <w:ilvl w:val="0"/>
          <w:numId w:val="19"/>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72342E">
      <w:pPr>
        <w:ind w:left="709" w:firstLine="709"/>
        <w:contextualSpacing/>
        <w:jc w:val="both"/>
        <w:rPr>
          <w:rFonts w:eastAsia="Calibri"/>
          <w:szCs w:val="24"/>
          <w:lang w:eastAsia="en-US"/>
        </w:rPr>
      </w:pPr>
    </w:p>
    <w:p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E96A1C">
      <w:pPr>
        <w:numPr>
          <w:ilvl w:val="0"/>
          <w:numId w:val="6"/>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E96A1C">
      <w:pPr>
        <w:numPr>
          <w:ilvl w:val="0"/>
          <w:numId w:val="6"/>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E96A1C">
      <w:pPr>
        <w:pStyle w:val="a5"/>
        <w:numPr>
          <w:ilvl w:val="1"/>
          <w:numId w:val="3"/>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E96A1C">
      <w:pPr>
        <w:numPr>
          <w:ilvl w:val="0"/>
          <w:numId w:val="7"/>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E96A1C">
      <w:pPr>
        <w:numPr>
          <w:ilvl w:val="0"/>
          <w:numId w:val="7"/>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E96A1C">
      <w:pPr>
        <w:numPr>
          <w:ilvl w:val="0"/>
          <w:numId w:val="7"/>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E96A1C">
      <w:pPr>
        <w:numPr>
          <w:ilvl w:val="0"/>
          <w:numId w:val="7"/>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72342E">
      <w:pPr>
        <w:ind w:left="709"/>
        <w:contextualSpacing/>
        <w:jc w:val="both"/>
        <w:rPr>
          <w:rFonts w:eastAsia="Calibri"/>
          <w:szCs w:val="24"/>
          <w:lang w:eastAsia="en-US"/>
        </w:rPr>
      </w:pPr>
    </w:p>
    <w:p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2342E">
      <w:pPr>
        <w:contextualSpacing/>
        <w:jc w:val="both"/>
        <w:rPr>
          <w:rFonts w:eastAsia="Calibri"/>
          <w:b/>
          <w:szCs w:val="24"/>
          <w:lang w:eastAsia="en-US"/>
        </w:rPr>
      </w:pPr>
    </w:p>
    <w:p w:rsidR="00E809D8" w:rsidRDefault="00E809D8" w:rsidP="0072342E">
      <w:pPr>
        <w:contextualSpacing/>
        <w:jc w:val="both"/>
        <w:rPr>
          <w:rFonts w:eastAsia="Calibri"/>
          <w:b/>
          <w:szCs w:val="24"/>
          <w:lang w:eastAsia="en-US"/>
        </w:rPr>
      </w:pPr>
    </w:p>
    <w:p w:rsidR="00524AFE" w:rsidRPr="00D817A7" w:rsidRDefault="00524AFE" w:rsidP="0072342E">
      <w:pPr>
        <w:pStyle w:val="3"/>
        <w:rPr>
          <w:rFonts w:eastAsia="Calibri"/>
          <w:lang w:eastAsia="en-US"/>
        </w:rPr>
      </w:pPr>
      <w:bookmarkStart w:id="31"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1"/>
    </w:p>
    <w:p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E96A1C">
      <w:pPr>
        <w:pStyle w:val="11"/>
        <w:numPr>
          <w:ilvl w:val="0"/>
          <w:numId w:val="2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 на брокерских счетах;</w:t>
      </w:r>
    </w:p>
    <w:p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E96A1C">
      <w:pPr>
        <w:pStyle w:val="11"/>
        <w:numPr>
          <w:ilvl w:val="0"/>
          <w:numId w:val="2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72342E">
      <w:pPr>
        <w:pStyle w:val="11"/>
        <w:tabs>
          <w:tab w:val="left" w:pos="486"/>
        </w:tabs>
        <w:ind w:left="486"/>
        <w:contextualSpacing/>
        <w:jc w:val="both"/>
        <w:rPr>
          <w:rFonts w:eastAsia="Calibri"/>
          <w:b/>
          <w:szCs w:val="24"/>
          <w:lang w:eastAsia="en-US"/>
        </w:rPr>
      </w:pPr>
    </w:p>
    <w:p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w:t>
      </w:r>
      <w:r w:rsidR="00AA40C4">
        <w:rPr>
          <w:rFonts w:eastAsia="Calibri"/>
          <w:szCs w:val="24"/>
          <w:lang w:eastAsia="en-US"/>
        </w:rPr>
        <w:t>,</w:t>
      </w:r>
      <w:r w:rsidR="00D322BD" w:rsidRPr="00772C5C">
        <w:rPr>
          <w:rFonts w:eastAsia="Calibri"/>
          <w:szCs w:val="24"/>
          <w:lang w:eastAsia="en-US"/>
        </w:rPr>
        <w:t xml:space="preserve">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w:t>
      </w:r>
      <w:r w:rsidR="0034354F">
        <w:rPr>
          <w:rFonts w:eastAsia="Calibri"/>
          <w:szCs w:val="24"/>
          <w:lang w:eastAsia="en-US"/>
        </w:rPr>
        <w:t>9</w:t>
      </w:r>
      <w:r w:rsidR="004A5053">
        <w:rPr>
          <w:rFonts w:eastAsia="Calibri"/>
          <w:szCs w:val="24"/>
          <w:lang w:eastAsia="en-US"/>
        </w:rPr>
        <w:t xml:space="preserve">)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530DDC" w:rsidRPr="00B602F2" w:rsidRDefault="00530DDC" w:rsidP="0072342E">
      <w:pPr>
        <w:pStyle w:val="3"/>
      </w:pPr>
      <w:r w:rsidRPr="00B602F2">
        <w:rPr>
          <w:rFonts w:eastAsia="Calibri"/>
          <w:lang w:eastAsia="en-US"/>
        </w:rPr>
        <w:t xml:space="preserve"> </w:t>
      </w:r>
      <w:bookmarkStart w:id="32" w:name="_Toc74043314"/>
      <w:r w:rsidRPr="00B602F2">
        <w:t>Дебиторская задолженность по денежным средствам «в пути».</w:t>
      </w:r>
      <w:bookmarkEnd w:id="32"/>
    </w:p>
    <w:p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524AFE" w:rsidRDefault="00524AFE" w:rsidP="0072342E">
      <w:pPr>
        <w:pStyle w:val="2"/>
        <w:rPr>
          <w:rFonts w:eastAsia="Calibri"/>
          <w:lang w:eastAsia="en-US"/>
        </w:rPr>
      </w:pPr>
      <w:bookmarkStart w:id="33" w:name="_Toc74043316"/>
      <w:r w:rsidRPr="00B602F2">
        <w:rPr>
          <w:rFonts w:eastAsia="Calibri"/>
          <w:lang w:eastAsia="en-US"/>
        </w:rPr>
        <w:t>Кредиторская задолженность.</w:t>
      </w:r>
      <w:bookmarkEnd w:id="33"/>
    </w:p>
    <w:p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w:t>
      </w:r>
      <w:r w:rsidR="00AA40C4">
        <w:rPr>
          <w:szCs w:val="24"/>
        </w:rPr>
        <w:t xml:space="preserve"> </w:t>
      </w:r>
      <w:r>
        <w:rPr>
          <w:szCs w:val="24"/>
        </w:rPr>
        <w:t xml:space="preserve">(например, сформирован новый ПИФ или заключен новый договор), то величина обязательства принимается к учету по факту получения документов. При </w:t>
      </w:r>
      <w:r w:rsidR="00AA40C4">
        <w:rPr>
          <w:szCs w:val="24"/>
        </w:rPr>
        <w:t xml:space="preserve">наличии </w:t>
      </w:r>
      <w:r>
        <w:rPr>
          <w:szCs w:val="24"/>
        </w:rPr>
        <w:t>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72342E">
      <w:pPr>
        <w:jc w:val="both"/>
        <w:rPr>
          <w:szCs w:val="24"/>
        </w:rPr>
      </w:pPr>
    </w:p>
    <w:p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оценивается по</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w:t>
      </w:r>
      <w:r w:rsidR="00190171">
        <w:rPr>
          <w:szCs w:val="24"/>
        </w:rPr>
        <w:t>8</w:t>
      </w:r>
      <w:r w:rsidR="00DC60D2">
        <w:rPr>
          <w:szCs w:val="24"/>
        </w:rPr>
        <w:t xml:space="preserve">) </w:t>
      </w:r>
      <w:r w:rsidRPr="00A71E53">
        <w:rPr>
          <w:szCs w:val="24"/>
        </w:rPr>
        <w:t>с использованием ставки дисконтирования</w:t>
      </w:r>
      <w:r w:rsidR="000E058F" w:rsidRPr="00A71E53">
        <w:rPr>
          <w:szCs w:val="24"/>
        </w:rPr>
        <w:t xml:space="preserve"> ЭСП.</w:t>
      </w:r>
    </w:p>
    <w:p w:rsidR="009015E5" w:rsidRDefault="009015E5" w:rsidP="0072342E">
      <w:pPr>
        <w:jc w:val="both"/>
        <w:rPr>
          <w:rFonts w:eastAsia="Calibri"/>
          <w:szCs w:val="24"/>
          <w:lang w:eastAsia="en-US"/>
        </w:rPr>
      </w:pPr>
    </w:p>
    <w:p w:rsidR="00A52D50" w:rsidRDefault="00A52D50" w:rsidP="001C2B7D">
      <w:pPr>
        <w:pStyle w:val="11"/>
        <w:tabs>
          <w:tab w:val="left" w:pos="993"/>
        </w:tabs>
        <w:ind w:left="0"/>
        <w:jc w:val="both"/>
        <w:rPr>
          <w:b/>
          <w:szCs w:val="24"/>
        </w:rPr>
      </w:pPr>
    </w:p>
    <w:p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8169F7"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8169F7"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8169F7"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8169F7"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72342E">
      <w:pPr>
        <w:jc w:val="both"/>
        <w:rPr>
          <w:szCs w:val="24"/>
        </w:rPr>
      </w:pPr>
    </w:p>
    <w:p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p>
    <w:p w:rsidR="000E058F" w:rsidRDefault="000E058F" w:rsidP="0072342E">
      <w:pPr>
        <w:ind w:firstLine="426"/>
        <w:rPr>
          <w:szCs w:val="24"/>
        </w:rPr>
      </w:pPr>
    </w:p>
    <w:p w:rsidR="000E058F" w:rsidRDefault="008169F7"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8169F7"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72342E">
      <w:pPr>
        <w:ind w:firstLine="426"/>
        <w:rPr>
          <w:szCs w:val="24"/>
        </w:rPr>
      </w:pPr>
      <w:r>
        <w:rPr>
          <w:szCs w:val="24"/>
        </w:rPr>
        <w:t>где:</w:t>
      </w:r>
    </w:p>
    <w:p w:rsidR="000E058F" w:rsidRDefault="008169F7"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8169F7"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8169F7"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8169F7"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72342E">
      <w:pPr>
        <w:ind w:firstLine="426"/>
        <w:rPr>
          <w:szCs w:val="24"/>
        </w:rPr>
      </w:pPr>
      <w:r>
        <w:rPr>
          <w:szCs w:val="24"/>
        </w:rPr>
        <w:t>где:</w:t>
      </w:r>
    </w:p>
    <w:p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8169F7"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8169F7"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72342E">
      <w:pPr>
        <w:ind w:firstLine="426"/>
        <w:rPr>
          <w:rFonts w:ascii="Cambria Math" w:hAnsi="Cambria Math"/>
          <w:szCs w:val="24"/>
        </w:rPr>
      </w:pPr>
    </w:p>
    <w:p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8169F7"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72342E">
      <w:pPr>
        <w:ind w:firstLine="426"/>
        <w:rPr>
          <w:szCs w:val="24"/>
        </w:rPr>
      </w:pPr>
      <w:r>
        <w:rPr>
          <w:szCs w:val="24"/>
        </w:rPr>
        <w:t>где:</w:t>
      </w:r>
    </w:p>
    <w:p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72342E">
      <w:pPr>
        <w:ind w:firstLine="426"/>
        <w:rPr>
          <w:i/>
          <w:szCs w:val="24"/>
        </w:rPr>
      </w:pPr>
      <w:r>
        <w:rPr>
          <w:i/>
          <w:szCs w:val="24"/>
        </w:rPr>
        <w:t>где:</w:t>
      </w:r>
    </w:p>
    <w:p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8169F7"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8169F7"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7"/>
      </w:r>
      <w:r w:rsidR="000E058F" w:rsidRPr="006749DA">
        <w:rPr>
          <w:szCs w:val="24"/>
        </w:rPr>
        <w:t>, соответствующая дате выплаты i-го денежного потока;</w:t>
      </w:r>
    </w:p>
    <w:p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rsidP="0072342E">
      <w:pPr>
        <w:rPr>
          <w:rFonts w:eastAsia="Calibri"/>
          <w:lang w:eastAsia="en-US"/>
        </w:rPr>
      </w:pPr>
      <w:r>
        <w:rPr>
          <w:rFonts w:eastAsia="Calibri"/>
          <w:lang w:eastAsia="en-US"/>
        </w:rPr>
        <w:br w:type="page"/>
      </w:r>
    </w:p>
    <w:p w:rsidR="000E00C0" w:rsidRDefault="00B90715" w:rsidP="0072342E">
      <w:pPr>
        <w:pStyle w:val="affb"/>
        <w:jc w:val="left"/>
      </w:pPr>
      <w:r>
        <w:t xml:space="preserve">                                                                                                                            </w:t>
      </w:r>
      <w:bookmarkStart w:id="34"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4"/>
      <w:r w:rsidR="00005D87">
        <w:t xml:space="preserve"> </w:t>
      </w:r>
    </w:p>
    <w:p w:rsidR="00EB1A03" w:rsidRDefault="00EB1A03" w:rsidP="0072342E">
      <w:pPr>
        <w:pStyle w:val="2"/>
      </w:pPr>
      <w:bookmarkStart w:id="35" w:name="_Toc74043318"/>
      <w:r w:rsidRPr="00EB1A03">
        <w:t>Общие положения</w:t>
      </w:r>
      <w:bookmarkEnd w:id="35"/>
    </w:p>
    <w:p w:rsidR="00EB1A03" w:rsidRDefault="00EB1A03" w:rsidP="0072342E">
      <w:pPr>
        <w:ind w:firstLine="360"/>
        <w:jc w:val="both"/>
        <w:rPr>
          <w:szCs w:val="24"/>
        </w:rPr>
      </w:pPr>
    </w:p>
    <w:p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E96A1C">
      <w:pPr>
        <w:pStyle w:val="a5"/>
        <w:numPr>
          <w:ilvl w:val="0"/>
          <w:numId w:val="34"/>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E96A1C">
      <w:pPr>
        <w:pStyle w:val="a5"/>
        <w:numPr>
          <w:ilvl w:val="0"/>
          <w:numId w:val="34"/>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1C2B7D">
      <w:pPr>
        <w:ind w:firstLine="709"/>
        <w:jc w:val="both"/>
        <w:rPr>
          <w:rFonts w:ascii="Verdana" w:hAnsi="Verdana"/>
          <w:b/>
          <w:sz w:val="20"/>
        </w:rPr>
      </w:pPr>
    </w:p>
    <w:p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E96A1C">
      <w:pPr>
        <w:pStyle w:val="a5"/>
        <w:numPr>
          <w:ilvl w:val="0"/>
          <w:numId w:val="3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E96A1C">
      <w:pPr>
        <w:pStyle w:val="a5"/>
        <w:numPr>
          <w:ilvl w:val="0"/>
          <w:numId w:val="3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D10479">
        <w:rPr>
          <w:rFonts w:ascii="Times New Roman" w:hAnsi="Times New Roman"/>
          <w:sz w:val="24"/>
          <w:szCs w:val="24"/>
        </w:rPr>
        <w:t>;</w:t>
      </w:r>
    </w:p>
    <w:p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1C2B7D">
      <w:pPr>
        <w:ind w:firstLine="709"/>
        <w:jc w:val="both"/>
        <w:rPr>
          <w:szCs w:val="24"/>
        </w:rPr>
      </w:pPr>
      <w:r w:rsidRPr="00EB1A03" w:rsidDel="00B00538">
        <w:rPr>
          <w:szCs w:val="24"/>
        </w:rPr>
        <w:t xml:space="preserve"> </w:t>
      </w:r>
    </w:p>
    <w:p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EA21F0" w:rsidRDefault="00EB1A03" w:rsidP="0072342E">
      <w:pPr>
        <w:pStyle w:val="2"/>
      </w:pPr>
      <w:bookmarkStart w:id="36" w:name="_Toc74043319"/>
      <w:r w:rsidRPr="00EB1A03">
        <w:t>Термины и определения, используемые в настоящем Приложении</w:t>
      </w:r>
      <w:bookmarkEnd w:id="36"/>
    </w:p>
    <w:p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rsidR="00934212" w:rsidRPr="00827CB3" w:rsidRDefault="00934212" w:rsidP="001C2B7D">
      <w:pPr>
        <w:jc w:val="both"/>
        <w:rPr>
          <w:b/>
          <w:szCs w:val="24"/>
        </w:rPr>
      </w:pPr>
      <w:r w:rsidRPr="00DB7AC2">
        <w:rPr>
          <w:b/>
          <w:szCs w:val="24"/>
        </w:rPr>
        <w:t>Безрисковая ставка</w:t>
      </w:r>
      <w:r w:rsidR="00AA40C4" w:rsidRPr="00827CB3">
        <w:rPr>
          <w:b/>
          <w:szCs w:val="24"/>
        </w:rPr>
        <w:t xml:space="preserve"> </w:t>
      </w:r>
      <w:r w:rsidR="004B69F0" w:rsidRPr="00827CB3">
        <w:rPr>
          <w:b/>
          <w:szCs w:val="24"/>
        </w:rPr>
        <w:t>(</w:t>
      </w:r>
      <w:r w:rsidR="004B69F0" w:rsidRPr="009A443F">
        <w:t>Значение срока ставки определяется до 4 знаков после запятой)</w:t>
      </w:r>
      <w:r w:rsidRPr="00DB7AC2">
        <w:rPr>
          <w:b/>
          <w:szCs w:val="24"/>
        </w:rPr>
        <w:t>:</w:t>
      </w:r>
    </w:p>
    <w:p w:rsidR="00934212" w:rsidRP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8"/>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 xml:space="preserve">Ставка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34212">
        <w:rPr>
          <w:rFonts w:ascii="Times New Roman" w:hAnsi="Times New Roman"/>
          <w:sz w:val="24"/>
          <w:szCs w:val="24"/>
        </w:rPr>
        <w:t>–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1 месяц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1</w:t>
      </w:r>
      <w:r w:rsidRPr="00906E53">
        <w:rPr>
          <w:rFonts w:ascii="Times New Roman" w:hAnsi="Times New Roman"/>
          <w:sz w:val="24"/>
          <w:szCs w:val="24"/>
        </w:rPr>
        <w:t xml:space="preserve"> месяц;</w:t>
      </w:r>
    </w:p>
    <w:p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3 месяца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3</w:t>
      </w:r>
      <w:r w:rsidRPr="00906E53">
        <w:rPr>
          <w:rFonts w:ascii="Times New Roman" w:hAnsi="Times New Roman"/>
          <w:sz w:val="24"/>
          <w:szCs w:val="24"/>
        </w:rPr>
        <w:t xml:space="preserve"> месяц</w:t>
      </w:r>
      <w:r>
        <w:rPr>
          <w:rFonts w:ascii="Times New Roman" w:hAnsi="Times New Roman"/>
          <w:sz w:val="24"/>
          <w:szCs w:val="24"/>
        </w:rPr>
        <w:t>а</w:t>
      </w:r>
      <w:r w:rsidRPr="00906E53">
        <w:rPr>
          <w:rFonts w:ascii="Times New Roman" w:hAnsi="Times New Roman"/>
          <w:sz w:val="24"/>
          <w:szCs w:val="24"/>
        </w:rPr>
        <w:t>;</w:t>
      </w:r>
    </w:p>
    <w:p w:rsidR="00120F99" w:rsidRP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6 месяцев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6</w:t>
      </w:r>
      <w:r w:rsidRPr="00906E53">
        <w:rPr>
          <w:rFonts w:ascii="Times New Roman" w:hAnsi="Times New Roman"/>
          <w:sz w:val="24"/>
          <w:szCs w:val="24"/>
        </w:rPr>
        <w:t xml:space="preserve"> месяц</w:t>
      </w:r>
      <w:r>
        <w:rPr>
          <w:rFonts w:ascii="Times New Roman" w:hAnsi="Times New Roman"/>
          <w:sz w:val="24"/>
          <w:szCs w:val="24"/>
        </w:rPr>
        <w:t>ев</w:t>
      </w:r>
      <w:r w:rsidRPr="00906E53">
        <w:rPr>
          <w:rFonts w:ascii="Times New Roman" w:hAnsi="Times New Roman"/>
          <w:sz w:val="24"/>
          <w:szCs w:val="24"/>
        </w:rPr>
        <w:t>;</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rsidR="00E809D8" w:rsidRPr="00906E53" w:rsidRDefault="00E809D8" w:rsidP="004E30B5">
      <w:pPr>
        <w:pStyle w:val="a5"/>
        <w:spacing w:line="240" w:lineRule="auto"/>
        <w:ind w:left="0" w:firstLine="709"/>
        <w:jc w:val="both"/>
        <w:rPr>
          <w:rFonts w:ascii="Times New Roman" w:hAnsi="Times New Roman"/>
          <w:sz w:val="24"/>
          <w:szCs w:val="24"/>
        </w:rPr>
      </w:pP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w:t>
      </w:r>
      <w:r w:rsidR="00120F99">
        <w:rPr>
          <w:rFonts w:ascii="Times New Roman" w:hAnsi="Times New Roman"/>
          <w:sz w:val="24"/>
          <w:szCs w:val="24"/>
          <w:lang w:val="en-US"/>
        </w:rPr>
        <w:t>RUONIA</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w:t>
      </w:r>
      <w:r w:rsidR="00120F99">
        <w:rPr>
          <w:rFonts w:ascii="Times New Roman" w:hAnsi="Times New Roman"/>
          <w:sz w:val="24"/>
          <w:szCs w:val="24"/>
          <w:lang w:val="en-US"/>
        </w:rPr>
        <w:t>RUONIA</w:t>
      </w:r>
      <w:r w:rsidRPr="00906E53">
        <w:rPr>
          <w:rFonts w:ascii="Times New Roman" w:hAnsi="Times New Roman"/>
          <w:sz w:val="24"/>
          <w:szCs w:val="24"/>
        </w:rPr>
        <w:t xml:space="preserve">;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rsidR="00E809D8" w:rsidRPr="00906E53" w:rsidRDefault="00E809D8" w:rsidP="004E30B5">
      <w:pPr>
        <w:pStyle w:val="a5"/>
        <w:spacing w:line="240" w:lineRule="auto"/>
        <w:ind w:left="0" w:firstLine="709"/>
        <w:jc w:val="both"/>
        <w:rPr>
          <w:rFonts w:ascii="Times New Roman" w:hAnsi="Times New Roman"/>
          <w:sz w:val="24"/>
          <w:szCs w:val="24"/>
        </w:rPr>
      </w:pPr>
    </w:p>
    <w:p w:rsidR="00934212" w:rsidRPr="00906E53"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9"/>
      </w:r>
      <w:r w:rsidRPr="00934212">
        <w:rPr>
          <w:rFonts w:ascii="Times New Roman" w:hAnsi="Times New Roman"/>
          <w:sz w:val="24"/>
          <w:szCs w:val="24"/>
        </w:rPr>
        <w:t xml:space="preserve">; </w:t>
      </w:r>
    </w:p>
    <w:p w:rsid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10"/>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DB7AC2" w:rsidRPr="00934212" w:rsidRDefault="00DB7AC2" w:rsidP="001C2B7D">
      <w:pPr>
        <w:pStyle w:val="a5"/>
        <w:spacing w:line="240" w:lineRule="auto"/>
        <w:ind w:left="0" w:firstLine="709"/>
        <w:rPr>
          <w:rFonts w:ascii="Times New Roman" w:hAnsi="Times New Roman"/>
          <w:sz w:val="24"/>
          <w:szCs w:val="24"/>
        </w:rPr>
      </w:pPr>
    </w:p>
    <w:p w:rsidR="00934212" w:rsidRP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11"/>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12"/>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2417B2" w:rsidRDefault="002417B2" w:rsidP="002417B2">
      <w:pPr>
        <w:jc w:val="both"/>
        <w:rPr>
          <w:szCs w:val="24"/>
        </w:rPr>
      </w:pPr>
    </w:p>
    <w:p w:rsidR="002417B2" w:rsidRDefault="002417B2" w:rsidP="002417B2">
      <w:pPr>
        <w:jc w:val="both"/>
        <w:rPr>
          <w:szCs w:val="24"/>
        </w:rPr>
      </w:pPr>
    </w:p>
    <w:p w:rsidR="002417B2" w:rsidRDefault="002417B2" w:rsidP="002417B2">
      <w:pPr>
        <w:jc w:val="both"/>
        <w:rPr>
          <w:szCs w:val="24"/>
        </w:rPr>
      </w:pPr>
    </w:p>
    <w:p w:rsidR="002417B2" w:rsidRPr="002417B2" w:rsidRDefault="002417B2" w:rsidP="002417B2">
      <w:pPr>
        <w:jc w:val="both"/>
        <w:rPr>
          <w:szCs w:val="24"/>
        </w:rPr>
      </w:pPr>
    </w:p>
    <w:p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8169F7"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72342E">
      <w:pPr>
        <w:jc w:val="both"/>
        <w:rPr>
          <w:rFonts w:eastAsia="Calibri"/>
        </w:rPr>
      </w:pPr>
      <w:r w:rsidRPr="0029382C">
        <w:rPr>
          <w:rFonts w:eastAsia="Calibri"/>
        </w:rPr>
        <w:t>где:</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«Национальное Рейтинговое Агентство»</w:t>
      </w:r>
      <w:r w:rsidRPr="00AF2C44">
        <w:rPr>
          <w:rFonts w:eastAsia="Calibri"/>
          <w:szCs w:val="24"/>
          <w:lang w:eastAsia="en-US"/>
        </w:rPr>
        <w:tab/>
        <w:t>(ООО «НРА»)</w:t>
      </w:r>
    </w:p>
    <w:p w:rsidR="00EB7FD0"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Рейтинги»(ООО «НКР»)</w:t>
      </w:r>
      <w:r w:rsidR="001E2F4E" w:rsidRPr="001C2B7D">
        <w:rPr>
          <w:rFonts w:eastAsia="Calibri"/>
          <w:szCs w:val="24"/>
          <w:lang w:eastAsia="en-US"/>
        </w:rPr>
        <w:t>.</w:t>
      </w:r>
    </w:p>
    <w:p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E96A1C">
      <w:pPr>
        <w:numPr>
          <w:ilvl w:val="0"/>
          <w:numId w:val="28"/>
        </w:numPr>
        <w:spacing w:after="52"/>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rsidR="00EA21F0" w:rsidRPr="00984850" w:rsidRDefault="00EA21F0" w:rsidP="00E96A1C">
      <w:pPr>
        <w:numPr>
          <w:ilvl w:val="0"/>
          <w:numId w:val="28"/>
        </w:numPr>
        <w:spacing w:after="243"/>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2342E">
      <w:pPr>
        <w:ind w:left="1276"/>
        <w:contextualSpacing/>
        <w:jc w:val="both"/>
        <w:rPr>
          <w:rFonts w:eastAsia="Calibri"/>
          <w:szCs w:val="24"/>
          <w:lang w:eastAsia="en-US"/>
        </w:rPr>
      </w:pPr>
    </w:p>
    <w:p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8169F7"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72342E">
      <w:pPr>
        <w:pStyle w:val="2"/>
      </w:pPr>
      <w:bookmarkStart w:id="37" w:name="_Toc74043320"/>
      <w:r w:rsidRPr="00CC6B22">
        <w:t>Раздел 1. Стандартные активы (без признаков обесценения)</w:t>
      </w:r>
      <w:bookmarkEnd w:id="37"/>
    </w:p>
    <w:p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72342E">
      <w:pPr>
        <w:pStyle w:val="2"/>
      </w:pPr>
      <w:bookmarkStart w:id="38" w:name="_Toc74043321"/>
      <w:r w:rsidRPr="00CC6B22">
        <w:t>Раздел 2. Оценка активов. Обесценение без дефолта.</w:t>
      </w:r>
      <w:bookmarkEnd w:id="38"/>
    </w:p>
    <w:p w:rsidR="00906197" w:rsidRDefault="00906197" w:rsidP="00E96A1C">
      <w:pPr>
        <w:pStyle w:val="a5"/>
        <w:numPr>
          <w:ilvl w:val="1"/>
          <w:numId w:val="3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rsidR="00DB7AC2" w:rsidRPr="00CF2CDE" w:rsidRDefault="00DB7AC2" w:rsidP="009A443F">
      <w:pPr>
        <w:pStyle w:val="a5"/>
        <w:spacing w:before="240" w:line="240" w:lineRule="auto"/>
        <w:ind w:left="0"/>
        <w:jc w:val="both"/>
        <w:rPr>
          <w:rFonts w:ascii="Times New Roman" w:hAnsi="Times New Roman"/>
          <w:sz w:val="24"/>
          <w:szCs w:val="24"/>
        </w:rPr>
      </w:pPr>
    </w:p>
    <w:p w:rsidR="00CE1F44" w:rsidRPr="008045DD" w:rsidRDefault="00CE1F44" w:rsidP="00E96A1C">
      <w:pPr>
        <w:pStyle w:val="a5"/>
        <w:numPr>
          <w:ilvl w:val="1"/>
          <w:numId w:val="3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C2B7D">
      <w:pPr>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13"/>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14"/>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15"/>
      </w:r>
      <w:r w:rsidR="00FD4F9A" w:rsidRPr="00FD4F9A">
        <w:rPr>
          <w:szCs w:val="24"/>
        </w:rPr>
        <w:t>;</w:t>
      </w:r>
    </w:p>
    <w:p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DB7AC2" w:rsidRPr="00404E0B" w:rsidRDefault="00DB7AC2" w:rsidP="001C2B7D">
      <w:pPr>
        <w:jc w:val="both"/>
        <w:rPr>
          <w:szCs w:val="24"/>
        </w:rPr>
      </w:pPr>
    </w:p>
    <w:p w:rsidR="00404E0B" w:rsidRPr="007F38DF" w:rsidRDefault="00404E0B"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6"/>
      </w:r>
      <w:r w:rsidR="00404E0B" w:rsidRPr="00242A29">
        <w:rPr>
          <w:szCs w:val="24"/>
        </w:rPr>
        <w:t xml:space="preserve">. </w:t>
      </w:r>
    </w:p>
    <w:p w:rsidR="00404E0B"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DB7AC2" w:rsidRPr="00242A29" w:rsidRDefault="00DB7AC2" w:rsidP="001C2B7D">
      <w:pPr>
        <w:rPr>
          <w:szCs w:val="24"/>
        </w:rPr>
      </w:pPr>
    </w:p>
    <w:p w:rsidR="00404E0B" w:rsidRPr="007F38DF" w:rsidRDefault="00404E0B"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rsidR="00404E0B" w:rsidRPr="00211CD4" w:rsidRDefault="00242A29" w:rsidP="001C2B7D">
      <w:pPr>
        <w:rPr>
          <w:szCs w:val="24"/>
        </w:rPr>
      </w:pPr>
      <w:r w:rsidRPr="00211CD4">
        <w:rPr>
          <w:szCs w:val="24"/>
        </w:rPr>
        <w:t>2.</w:t>
      </w:r>
      <w:r w:rsidR="00BC36B8" w:rsidRPr="00211CD4">
        <w:rPr>
          <w:szCs w:val="24"/>
        </w:rPr>
        <w:t>4</w:t>
      </w:r>
      <w:r w:rsidRPr="00211CD4">
        <w:rPr>
          <w:szCs w:val="24"/>
        </w:rPr>
        <w:t xml:space="preserve">.1. </w:t>
      </w:r>
      <w:r w:rsidR="00211CD4" w:rsidRPr="00211CD4">
        <w:rPr>
          <w:szCs w:val="24"/>
        </w:rPr>
        <w:t>Мониторинг по финансовой отчетности проводится не позднее чем через 1 месяц после появления такой отчетности, но не реже чем 1 раз в полгода для отчетности по РСБУ и 1 раз в год для отчетности по МСФО</w:t>
      </w:r>
      <w:r w:rsidR="00211CD4" w:rsidRPr="00800856" w:rsidDel="00211CD4">
        <w:rPr>
          <w:szCs w:val="24"/>
        </w:rPr>
        <w:t xml:space="preserve"> </w:t>
      </w:r>
      <w:r w:rsidR="00BC36B8" w:rsidRPr="00211CD4">
        <w:rPr>
          <w:szCs w:val="24"/>
        </w:rPr>
        <w:t>2.4</w:t>
      </w:r>
      <w:r w:rsidRPr="00211CD4">
        <w:rPr>
          <w:szCs w:val="24"/>
        </w:rPr>
        <w:t xml:space="preserve">.2. </w:t>
      </w:r>
      <w:r w:rsidR="00404E0B" w:rsidRPr="00211CD4">
        <w:rPr>
          <w:szCs w:val="24"/>
        </w:rPr>
        <w:t>Мониторинг по рынку ценных бумаг проводится на ежедневной основе.</w:t>
      </w:r>
    </w:p>
    <w:p w:rsidR="00404E0B" w:rsidRPr="00211CD4" w:rsidRDefault="00BC36B8" w:rsidP="001C2B7D">
      <w:pPr>
        <w:rPr>
          <w:szCs w:val="24"/>
        </w:rPr>
      </w:pPr>
      <w:r w:rsidRPr="00211CD4">
        <w:rPr>
          <w:szCs w:val="24"/>
        </w:rPr>
        <w:t>2.4</w:t>
      </w:r>
      <w:r w:rsidR="00242A29" w:rsidRPr="00211CD4">
        <w:rPr>
          <w:szCs w:val="24"/>
        </w:rPr>
        <w:t>.3.</w:t>
      </w:r>
      <w:r w:rsidR="00404E0B" w:rsidRPr="00211CD4">
        <w:rPr>
          <w:szCs w:val="24"/>
        </w:rPr>
        <w:t>Мониторинг по физическим лицам проводится не реже чем раз в 6 месяцев</w:t>
      </w:r>
      <w:r w:rsidR="00AA40C4">
        <w:rPr>
          <w:szCs w:val="24"/>
        </w:rPr>
        <w:t>.</w:t>
      </w:r>
      <w:r w:rsidR="00AA40C4" w:rsidRPr="00211CD4">
        <w:rPr>
          <w:szCs w:val="24"/>
        </w:rPr>
        <w:t xml:space="preserve"> </w:t>
      </w:r>
    </w:p>
    <w:p w:rsidR="00CA6987" w:rsidRDefault="00BC36B8" w:rsidP="00800856">
      <w:pPr>
        <w:jc w:val="both"/>
        <w:rPr>
          <w:szCs w:val="24"/>
        </w:rPr>
      </w:pPr>
      <w:r w:rsidRPr="00211CD4">
        <w:rPr>
          <w:szCs w:val="24"/>
        </w:rPr>
        <w:t>2.4</w:t>
      </w:r>
      <w:r w:rsidR="00242A29" w:rsidRPr="00211CD4">
        <w:rPr>
          <w:szCs w:val="24"/>
        </w:rPr>
        <w:t xml:space="preserve">.4. </w:t>
      </w:r>
      <w:r w:rsidR="00211CD4" w:rsidRPr="00211CD4">
        <w:rPr>
          <w:szCs w:val="24"/>
        </w:rPr>
        <w:t>Мониторинг данных по судебным разбирательствам для юридических лиц проводится не реже 1 раза в месяц. В случае малой значимости актива по отношению к СЧА (менее 0,1% от СЧА) и по сумме (менее 100 000 руб.) мониторинг может</w:t>
      </w:r>
      <w:r w:rsidR="00211CD4" w:rsidRPr="005A6C5B">
        <w:rPr>
          <w:szCs w:val="24"/>
        </w:rPr>
        <w:t xml:space="preserve"> проводиться </w:t>
      </w:r>
      <w:r w:rsidR="00211CD4">
        <w:rPr>
          <w:szCs w:val="24"/>
        </w:rPr>
        <w:t xml:space="preserve">1 </w:t>
      </w:r>
      <w:r w:rsidR="00211CD4" w:rsidRPr="005A6C5B">
        <w:rPr>
          <w:szCs w:val="24"/>
        </w:rPr>
        <w:t xml:space="preserve">раз в </w:t>
      </w:r>
      <w:r w:rsidR="00211CD4" w:rsidRPr="00211CD4">
        <w:rPr>
          <w:szCs w:val="24"/>
        </w:rPr>
        <w:t>квартал</w:t>
      </w:r>
      <w:r w:rsidR="00404E0B" w:rsidRPr="00211CD4">
        <w:rPr>
          <w:szCs w:val="24"/>
        </w:rPr>
        <w:t>.</w:t>
      </w:r>
    </w:p>
    <w:p w:rsidR="002417B2" w:rsidRPr="00242A29" w:rsidRDefault="002417B2" w:rsidP="001C2B7D">
      <w:pPr>
        <w:rPr>
          <w:szCs w:val="24"/>
        </w:rPr>
      </w:pPr>
    </w:p>
    <w:p w:rsidR="00CA6987" w:rsidRPr="007F38DF" w:rsidRDefault="00CA6987" w:rsidP="00E96A1C">
      <w:pPr>
        <w:pStyle w:val="a5"/>
        <w:numPr>
          <w:ilvl w:val="1"/>
          <w:numId w:val="3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38246B" w:rsidRDefault="0038246B" w:rsidP="0072342E">
      <w:pPr>
        <w:jc w:val="both"/>
        <w:rPr>
          <w:szCs w:val="24"/>
        </w:rPr>
      </w:pPr>
    </w:p>
    <w:p w:rsidR="006E0FF4" w:rsidRPr="007F38DF" w:rsidRDefault="006E0FF4"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w:t>
      </w:r>
    </w:p>
    <w:p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72342E">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DB7AC2" w:rsidRPr="00BC36B8" w:rsidRDefault="00DB7AC2" w:rsidP="0072342E">
      <w:pPr>
        <w:jc w:val="both"/>
        <w:rPr>
          <w:szCs w:val="24"/>
        </w:rPr>
      </w:pPr>
    </w:p>
    <w:p w:rsidR="006E0FF4" w:rsidRPr="007F38DF" w:rsidRDefault="006E0FF4"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Default="00F416F3" w:rsidP="0072342E">
      <w:pPr>
        <w:pStyle w:val="2"/>
      </w:pPr>
      <w:bookmarkStart w:id="39"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39"/>
    </w:p>
    <w:p w:rsidR="002201AD" w:rsidRPr="002201AD" w:rsidRDefault="002201AD" w:rsidP="00800856">
      <w:pPr>
        <w:jc w:val="right"/>
      </w:pPr>
      <w:r>
        <w:t xml:space="preserve">Таблица 1 </w:t>
      </w:r>
    </w:p>
    <w:p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229"/>
        <w:gridCol w:w="2058"/>
      </w:tblGrid>
      <w:tr w:rsidR="00AB247E" w:rsidRPr="00EA21F0" w:rsidTr="001512CD">
        <w:trPr>
          <w:trHeight w:val="562"/>
        </w:trPr>
        <w:tc>
          <w:tcPr>
            <w:tcW w:w="3892" w:type="pct"/>
          </w:tcPr>
          <w:p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C2B7D">
            <w:pPr>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7"/>
            </w:r>
          </w:p>
        </w:tc>
        <w:tc>
          <w:tcPr>
            <w:tcW w:w="1108" w:type="pct"/>
          </w:tcPr>
          <w:p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t>Обязательства по выплате дохода по долевым активам российских/иностранных эмитентов</w:t>
            </w:r>
            <w:r>
              <w:rPr>
                <w:rStyle w:val="af"/>
              </w:rPr>
              <w:footnoteReference w:id="18"/>
            </w:r>
            <w:r w:rsidRPr="00DA7256">
              <w:t xml:space="preserve"> </w:t>
            </w:r>
          </w:p>
        </w:tc>
        <w:tc>
          <w:tcPr>
            <w:tcW w:w="1108" w:type="pct"/>
          </w:tcPr>
          <w:p w:rsidR="00AB247E" w:rsidRPr="00EA21F0" w:rsidRDefault="00AB247E" w:rsidP="002040D9">
            <w:pPr>
              <w:ind w:left="268"/>
              <w:jc w:val="center"/>
              <w:rPr>
                <w:color w:val="000000"/>
              </w:rPr>
            </w:pPr>
            <w:r>
              <w:t>25 рабочих</w:t>
            </w:r>
            <w:r w:rsidRPr="00DA7256">
              <w:t xml:space="preserve"> </w:t>
            </w:r>
          </w:p>
        </w:tc>
      </w:tr>
      <w:tr w:rsidR="00AB247E" w:rsidRPr="00EA21F0" w:rsidTr="001512CD">
        <w:trPr>
          <w:trHeight w:val="286"/>
        </w:trPr>
        <w:tc>
          <w:tcPr>
            <w:tcW w:w="3892" w:type="pct"/>
          </w:tcPr>
          <w:p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C2B7D">
            <w:pPr>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2040D9" w:rsidRDefault="002040D9" w:rsidP="00E94324">
            <w:pPr>
              <w:rPr>
                <w:color w:val="000000"/>
              </w:rPr>
            </w:pPr>
            <w:r w:rsidRPr="002040D9">
              <w:t>9</w:t>
            </w:r>
            <w:r>
              <w:t>0 дней</w:t>
            </w:r>
          </w:p>
        </w:tc>
      </w:tr>
    </w:tbl>
    <w:p w:rsidR="002417B2" w:rsidRDefault="002417B2" w:rsidP="008045DD">
      <w:pPr>
        <w:spacing w:after="52"/>
        <w:ind w:right="54"/>
        <w:jc w:val="both"/>
        <w:rPr>
          <w:b/>
          <w:color w:val="000000"/>
          <w:szCs w:val="24"/>
        </w:rPr>
      </w:pPr>
    </w:p>
    <w:p w:rsidR="0072342E" w:rsidRPr="00CF2CDE" w:rsidRDefault="00AB247E" w:rsidP="008045DD">
      <w:pPr>
        <w:spacing w:after="52"/>
        <w:ind w:right="54"/>
        <w:jc w:val="both"/>
        <w:rPr>
          <w:b/>
          <w:color w:val="000000"/>
          <w:szCs w:val="24"/>
        </w:rPr>
      </w:pPr>
      <w:r w:rsidRPr="001C2B7D">
        <w:rPr>
          <w:b/>
          <w:color w:val="000000"/>
          <w:szCs w:val="24"/>
        </w:rPr>
        <w:t xml:space="preserve">3.2. </w:t>
      </w:r>
      <w:r w:rsidR="002201AD" w:rsidRPr="00800856">
        <w:rPr>
          <w:b/>
          <w:color w:val="000000"/>
          <w:szCs w:val="24"/>
        </w:rPr>
        <w:t>В отношении юридических лиц к дефолту и приравниваемым к нему событиям относятся следующие</w:t>
      </w:r>
      <w:r w:rsidR="00C6552E" w:rsidRPr="001C2B7D">
        <w:rPr>
          <w:b/>
          <w:color w:val="000000"/>
          <w:szCs w:val="24"/>
        </w:rPr>
        <w:t>:</w:t>
      </w:r>
      <w:r w:rsidR="00C6552E" w:rsidRPr="00CF2CDE">
        <w:rPr>
          <w:b/>
          <w:color w:val="000000"/>
          <w:szCs w:val="24"/>
        </w:rPr>
        <w:t xml:space="preserve"> </w:t>
      </w:r>
    </w:p>
    <w:p w:rsidR="00C6552E" w:rsidRPr="001E2425" w:rsidRDefault="002201AD" w:rsidP="0072342E">
      <w:pPr>
        <w:jc w:val="both"/>
        <w:rPr>
          <w:color w:val="000000"/>
        </w:rPr>
      </w:pPr>
      <w:r>
        <w:rPr>
          <w:color w:val="000000"/>
        </w:rPr>
        <w:t>1.</w:t>
      </w:r>
      <w:r w:rsidR="00AB247E">
        <w:rPr>
          <w:color w:val="000000"/>
        </w:rPr>
        <w:t xml:space="preserve">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2201AD" w:rsidP="0072342E">
      <w:pPr>
        <w:jc w:val="both"/>
        <w:rPr>
          <w:color w:val="000000"/>
        </w:rPr>
      </w:pPr>
      <w:r>
        <w:rPr>
          <w:color w:val="000000"/>
        </w:rPr>
        <w:t>2.</w:t>
      </w:r>
      <w:r w:rsidR="00AB247E">
        <w:rPr>
          <w:color w:val="000000"/>
        </w:rPr>
        <w:t xml:space="preserve">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2201AD" w:rsidP="0072342E">
      <w:pPr>
        <w:jc w:val="both"/>
        <w:rPr>
          <w:color w:val="000000"/>
        </w:rPr>
      </w:pPr>
      <w:r>
        <w:rPr>
          <w:color w:val="000000"/>
        </w:rPr>
        <w:t>3</w:t>
      </w:r>
      <w:r w:rsidR="00AB247E">
        <w:rPr>
          <w:color w:val="000000"/>
        </w:rPr>
        <w:t>.</w:t>
      </w:r>
      <w:r>
        <w:rPr>
          <w:color w:val="000000"/>
        </w:rPr>
        <w:t xml:space="preserve"> </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2201AD" w:rsidP="0072342E">
      <w:pPr>
        <w:jc w:val="both"/>
        <w:rPr>
          <w:color w:val="000000"/>
        </w:rPr>
      </w:pPr>
      <w:r>
        <w:rPr>
          <w:color w:val="000000"/>
        </w:rPr>
        <w:t>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2201AD" w:rsidP="0072342E">
      <w:pPr>
        <w:jc w:val="both"/>
        <w:rPr>
          <w:color w:val="000000"/>
        </w:rPr>
      </w:pPr>
      <w:r>
        <w:rPr>
          <w:color w:val="000000"/>
        </w:rPr>
        <w:t>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2201AD" w:rsidP="0072342E">
      <w:pPr>
        <w:jc w:val="both"/>
        <w:rPr>
          <w:color w:val="000000"/>
        </w:rPr>
      </w:pPr>
      <w:r>
        <w:rPr>
          <w:color w:val="000000"/>
        </w:rPr>
        <w:t>6</w:t>
      </w:r>
      <w:r w:rsidR="00AB247E">
        <w:rPr>
          <w:color w:val="000000"/>
        </w:rPr>
        <w:t>.</w:t>
      </w:r>
      <w:r>
        <w:rPr>
          <w:color w:val="000000"/>
        </w:rPr>
        <w:t xml:space="preserve"> </w:t>
      </w:r>
      <w:r w:rsidR="000F3EBC" w:rsidRPr="00FD1449">
        <w:rPr>
          <w:color w:val="000000"/>
        </w:rPr>
        <w:t>присвоение заемщику/контрагенту рейтинга SD (Selected Default) или D (Default) со стороны рейтинговых агентств;</w:t>
      </w:r>
    </w:p>
    <w:p w:rsidR="00C6552E" w:rsidRDefault="002201AD" w:rsidP="0072342E">
      <w:pPr>
        <w:jc w:val="both"/>
        <w:rPr>
          <w:color w:val="000000"/>
        </w:rPr>
      </w:pPr>
      <w:r>
        <w:rPr>
          <w:color w:val="000000"/>
        </w:rPr>
        <w:t>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DB7AC2" w:rsidRPr="00FD1449" w:rsidRDefault="00DB7AC2" w:rsidP="0072342E">
      <w:pPr>
        <w:jc w:val="both"/>
        <w:rPr>
          <w:color w:val="000000"/>
        </w:rPr>
      </w:pPr>
    </w:p>
    <w:p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w:t>
      </w:r>
      <w:r w:rsidR="0038246B">
        <w:rPr>
          <w:color w:val="000000"/>
        </w:rPr>
        <w:t>,</w:t>
      </w:r>
      <w:r w:rsidR="000F3EBC" w:rsidRPr="00FD1449">
        <w:rPr>
          <w:color w:val="000000"/>
        </w:rPr>
        <w:t xml:space="preserve"> не связанных с лишением свободы</w:t>
      </w:r>
      <w:r w:rsidR="0038246B">
        <w:rPr>
          <w:color w:val="000000"/>
        </w:rPr>
        <w:t>,</w:t>
      </w:r>
      <w:r w:rsidR="001E376B" w:rsidRPr="00FD1449">
        <w:rPr>
          <w:color w:val="000000"/>
        </w:rPr>
        <w:t xml:space="preserve"> или ограничениями</w:t>
      </w:r>
      <w:r w:rsidR="0038246B">
        <w:rPr>
          <w:color w:val="000000"/>
        </w:rPr>
        <w:t>,</w:t>
      </w:r>
      <w:r w:rsidR="001E376B" w:rsidRPr="00FD1449">
        <w:rPr>
          <w:color w:val="000000"/>
        </w:rPr>
        <w:t xml:space="preserve"> не позволяющими вести трудовую деятельность</w:t>
      </w:r>
      <w:r w:rsidR="000F3EBC" w:rsidRPr="00FD1449">
        <w:rPr>
          <w:color w:val="000000"/>
        </w:rPr>
        <w:t>);</w:t>
      </w:r>
    </w:p>
    <w:p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DB7AC2" w:rsidRPr="00FD1449" w:rsidRDefault="00DB7AC2" w:rsidP="0072342E">
      <w:pPr>
        <w:jc w:val="both"/>
        <w:rPr>
          <w:color w:val="000000"/>
        </w:rPr>
      </w:pPr>
    </w:p>
    <w:p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72342E">
      <w:pPr>
        <w:jc w:val="both"/>
        <w:rPr>
          <w:color w:val="000000"/>
        </w:rPr>
      </w:pPr>
      <w:r>
        <w:rPr>
          <w:color w:val="000000"/>
        </w:rPr>
        <w:t xml:space="preserve">3.4.3. </w:t>
      </w:r>
      <w:r w:rsidR="000F3EBC" w:rsidRPr="00FD1449">
        <w:rPr>
          <w:color w:val="000000"/>
        </w:rPr>
        <w:t xml:space="preserve">В случае наступления событий, приравненных </w:t>
      </w:r>
      <w:r w:rsidR="0038246B">
        <w:rPr>
          <w:color w:val="000000"/>
        </w:rPr>
        <w:t>к</w:t>
      </w:r>
      <w:r w:rsidR="0038246B" w:rsidRPr="00FD1449">
        <w:rPr>
          <w:color w:val="000000"/>
        </w:rPr>
        <w:t xml:space="preserve"> </w:t>
      </w:r>
      <w:r w:rsidR="000F3EBC" w:rsidRPr="00FD1449">
        <w:rPr>
          <w:color w:val="000000"/>
        </w:rPr>
        <w:t>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2040D9" w:rsidDel="002040D9">
        <w:rPr>
          <w:color w:val="000000"/>
        </w:rPr>
        <w:t xml:space="preserve"> </w:t>
      </w: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Default="00242A29" w:rsidP="0072342E">
      <w:pPr>
        <w:jc w:val="both"/>
        <w:rPr>
          <w:color w:val="000000"/>
        </w:rPr>
      </w:pPr>
      <w:r>
        <w:rPr>
          <w:color w:val="000000"/>
        </w:rPr>
        <w:t>3.</w:t>
      </w:r>
      <w:r w:rsidR="00607D65">
        <w:rPr>
          <w:color w:val="000000"/>
        </w:rPr>
        <w:t>4</w:t>
      </w:r>
      <w:r w:rsidR="00C50C81">
        <w:rPr>
          <w:color w:val="000000"/>
        </w:rPr>
        <w:t>.</w:t>
      </w:r>
      <w:r w:rsidR="00607D65">
        <w:rPr>
          <w:color w:val="000000"/>
        </w:rPr>
        <w:t>6</w:t>
      </w:r>
      <w:r w:rsidR="00C50C81">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DB7AC2" w:rsidRPr="00363749" w:rsidRDefault="00DB7AC2" w:rsidP="0072342E">
      <w:pPr>
        <w:jc w:val="both"/>
        <w:rPr>
          <w:color w:val="000000"/>
        </w:rPr>
      </w:pPr>
    </w:p>
    <w:p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DB7AC2" w:rsidRPr="000926A9" w:rsidRDefault="00DB7AC2" w:rsidP="0072342E">
      <w:pPr>
        <w:jc w:val="both"/>
        <w:rPr>
          <w:color w:val="000000"/>
        </w:rPr>
      </w:pPr>
    </w:p>
    <w:p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72342E">
      <w:pPr>
        <w:jc w:val="both"/>
        <w:rPr>
          <w:color w:val="000000"/>
        </w:rPr>
      </w:pPr>
      <w:r>
        <w:rPr>
          <w:color w:val="000000"/>
        </w:rPr>
        <w:t>3.</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72342E">
      <w:pPr>
        <w:jc w:val="both"/>
        <w:rPr>
          <w:color w:val="000000"/>
        </w:rPr>
      </w:pPr>
      <w:r>
        <w:rPr>
          <w:color w:val="000000"/>
        </w:rPr>
        <w:t>3.</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rsidR="009A3C4D" w:rsidRPr="009A3C4D" w:rsidRDefault="00C50C81" w:rsidP="0072342E">
      <w:pPr>
        <w:jc w:val="both"/>
        <w:rPr>
          <w:color w:val="000000"/>
        </w:rPr>
      </w:pPr>
      <w:r>
        <w:rPr>
          <w:color w:val="000000"/>
        </w:rPr>
        <w:t>3.</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72342E">
      <w:pPr>
        <w:jc w:val="both"/>
        <w:rPr>
          <w:color w:val="000000"/>
        </w:rPr>
      </w:pPr>
      <w:r>
        <w:rPr>
          <w:color w:val="000000"/>
        </w:rPr>
        <w:t>3.</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72342E">
      <w:pPr>
        <w:pStyle w:val="2"/>
      </w:pPr>
      <w:bookmarkStart w:id="40"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0"/>
    </w:p>
    <w:p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rsidR="000E00C0" w:rsidRPr="008D4F10" w:rsidRDefault="000E00C0" w:rsidP="001C2B7D">
      <w:pPr>
        <w:keepLines/>
        <w:ind w:firstLine="708"/>
        <w:rPr>
          <w:szCs w:val="24"/>
        </w:rPr>
      </w:pPr>
      <w:r w:rsidRPr="008D4F10">
        <w:rPr>
          <w:szCs w:val="24"/>
        </w:rPr>
        <w:t>Определение кредитного рейтинга контрагента</w:t>
      </w:r>
    </w:p>
    <w:p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9"/>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DB7AC2" w:rsidRPr="006749DA" w:rsidRDefault="00DB7AC2"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p>
    <w:p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rsidR="00A12D3C" w:rsidRPr="00E327C5" w:rsidRDefault="002F7235" w:rsidP="001C2B7D">
      <w:pPr>
        <w:pStyle w:val="a5"/>
        <w:numPr>
          <w:ilvl w:val="2"/>
          <w:numId w:val="2"/>
        </w:numPr>
        <w:spacing w:line="240" w:lineRule="auto"/>
        <w:jc w:val="both"/>
        <w:rPr>
          <w:rFonts w:ascii="Times New Roman" w:hAnsi="Times New Roman"/>
          <w:color w:val="000000"/>
          <w:sz w:val="24"/>
          <w:szCs w:val="24"/>
        </w:rPr>
      </w:pPr>
      <w:r w:rsidRPr="00E94324">
        <w:rPr>
          <w:rFonts w:ascii="Times New Roman" w:hAnsi="Times New Roman"/>
          <w:color w:val="000000"/>
          <w:sz w:val="24"/>
          <w:szCs w:val="24"/>
        </w:rPr>
        <w:t xml:space="preserve">В случае наличия у контрагента рейтинга одного из российских рейтинговых агентств применяется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Pr>
          <w:rStyle w:val="af"/>
          <w:rFonts w:ascii="Times New Roman" w:hAnsi="Times New Roman"/>
          <w:color w:val="000000"/>
          <w:sz w:val="24"/>
          <w:szCs w:val="24"/>
          <w:lang w:val="en-US"/>
        </w:rPr>
        <w:footnoteReference w:id="20"/>
      </w:r>
      <w:r w:rsidRPr="00E94324">
        <w:rPr>
          <w:rFonts w:ascii="Times New Roman" w:hAnsi="Times New Roman"/>
          <w:color w:val="000000"/>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Приложением </w:t>
      </w:r>
      <w:r w:rsidR="004500B6" w:rsidRPr="004500B6">
        <w:rPr>
          <w:rFonts w:ascii="Times New Roman" w:hAnsi="Times New Roman"/>
          <w:color w:val="000000"/>
          <w:sz w:val="24"/>
          <w:szCs w:val="24"/>
        </w:rPr>
        <w:t>9</w:t>
      </w:r>
      <w:r w:rsidRPr="00E94324">
        <w:rPr>
          <w:rFonts w:ascii="Times New Roman" w:hAnsi="Times New Roman"/>
          <w:color w:val="000000"/>
          <w:sz w:val="24"/>
          <w:szCs w:val="24"/>
        </w:rPr>
        <w:t xml:space="preserve">. Для отобранного рейтинга от АО «Эксперт РА» выбирается соответствующее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w:t>
      </w:r>
    </w:p>
    <w:p w:rsidR="002F7235" w:rsidRPr="00E94324" w:rsidRDefault="002F7235" w:rsidP="00E94324">
      <w:pPr>
        <w:pStyle w:val="a5"/>
        <w:numPr>
          <w:ilvl w:val="2"/>
          <w:numId w:val="2"/>
        </w:numPr>
        <w:spacing w:line="240" w:lineRule="auto"/>
        <w:jc w:val="both"/>
        <w:rPr>
          <w:color w:val="000000"/>
          <w:sz w:val="24"/>
          <w:szCs w:val="24"/>
        </w:rPr>
      </w:pPr>
      <w:r w:rsidRPr="00E94324">
        <w:rPr>
          <w:rFonts w:ascii="Times New Roman" w:hAnsi="Times New Roman"/>
          <w:color w:val="000000"/>
          <w:sz w:val="24"/>
          <w:szCs w:val="24"/>
        </w:rPr>
        <w:t>В случае наличия у иностранного контрагента рейтинга одного из международных рейтинговых агентств – на основании публичных доступных данных по вероятностям дефолта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одного из международных рейтинговых агентств, указанных в Правилах определения СЧА – </w:t>
      </w:r>
      <w:r w:rsidRPr="00E94324">
        <w:rPr>
          <w:rFonts w:ascii="Times New Roman" w:hAnsi="Times New Roman"/>
          <w:color w:val="000000"/>
          <w:sz w:val="24"/>
          <w:szCs w:val="24"/>
          <w:lang w:val="en-US"/>
        </w:rPr>
        <w:t>Moody</w:t>
      </w:r>
      <w:r w:rsidRPr="00E94324">
        <w:rPr>
          <w:rFonts w:ascii="Times New Roman" w:hAnsi="Times New Roman"/>
          <w:color w:val="000000"/>
          <w:sz w:val="24"/>
          <w:szCs w:val="24"/>
        </w:rPr>
        <w:t>'</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 xml:space="preserve">, </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&amp;</w:t>
      </w:r>
      <w:r w:rsidRPr="00E94324">
        <w:rPr>
          <w:rFonts w:ascii="Times New Roman" w:hAnsi="Times New Roman"/>
          <w:color w:val="000000"/>
          <w:sz w:val="24"/>
          <w:szCs w:val="24"/>
          <w:lang w:val="en-US"/>
        </w:rPr>
        <w:t>P</w:t>
      </w:r>
      <w:r w:rsidRPr="00E94324">
        <w:rPr>
          <w:rFonts w:ascii="Times New Roman" w:hAnsi="Times New Roman"/>
          <w:color w:val="000000"/>
          <w:sz w:val="24"/>
          <w:szCs w:val="24"/>
        </w:rPr>
        <w:t xml:space="preserve"> или </w:t>
      </w:r>
      <w:r w:rsidRPr="00E94324">
        <w:rPr>
          <w:rFonts w:ascii="Times New Roman" w:hAnsi="Times New Roman"/>
          <w:color w:val="000000"/>
          <w:sz w:val="24"/>
          <w:szCs w:val="24"/>
          <w:lang w:val="en-US"/>
        </w:rPr>
        <w:t>Fitch</w:t>
      </w:r>
      <w:r w:rsidRPr="00E94324">
        <w:rPr>
          <w:rFonts w:ascii="Times New Roman" w:hAnsi="Times New Roman"/>
          <w:color w:val="000000"/>
          <w:sz w:val="24"/>
          <w:szCs w:val="24"/>
        </w:rPr>
        <w:t xml:space="preserve">, публикуемых на сайте соответствующего агентства в составе ежегодного отчета с применением соответствия уровней рейтингов.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определяется величина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 </w:t>
      </w:r>
    </w:p>
    <w:p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9A443F" w:rsidRDefault="00AD55BF" w:rsidP="001C2B7D">
      <w:pPr>
        <w:pStyle w:val="a5"/>
        <w:numPr>
          <w:ilvl w:val="2"/>
          <w:numId w:val="2"/>
        </w:numPr>
        <w:spacing w:line="240" w:lineRule="auto"/>
        <w:jc w:val="both"/>
        <w:rPr>
          <w:rFonts w:ascii="Times New Roman" w:hAnsi="Times New Roman"/>
          <w:color w:val="000000"/>
          <w:sz w:val="24"/>
          <w:szCs w:val="24"/>
        </w:rPr>
      </w:pPr>
      <w:r w:rsidRPr="009A443F">
        <w:rPr>
          <w:rFonts w:ascii="Times New Roman" w:hAnsi="Times New Roman"/>
          <w:color w:val="000000"/>
          <w:sz w:val="24"/>
          <w:szCs w:val="24"/>
        </w:rPr>
        <w:t xml:space="preserve">При отсутствии </w:t>
      </w:r>
      <w:r w:rsidR="0061623E" w:rsidRPr="009A443F">
        <w:rPr>
          <w:rFonts w:ascii="Times New Roman" w:hAnsi="Times New Roman"/>
          <w:color w:val="000000"/>
          <w:sz w:val="24"/>
          <w:szCs w:val="24"/>
        </w:rPr>
        <w:t xml:space="preserve">у контрагента </w:t>
      </w:r>
      <w:r w:rsidRPr="009A443F">
        <w:rPr>
          <w:rFonts w:ascii="Times New Roman" w:hAnsi="Times New Roman"/>
          <w:color w:val="000000"/>
          <w:sz w:val="24"/>
          <w:szCs w:val="24"/>
        </w:rPr>
        <w:t>кредитного рейтинга и отсутствии выпусков облигаций</w:t>
      </w:r>
      <w:r w:rsidR="0061623E" w:rsidRPr="009A443F">
        <w:rPr>
          <w:rFonts w:ascii="Times New Roman" w:hAnsi="Times New Roman"/>
          <w:color w:val="000000"/>
          <w:sz w:val="24"/>
          <w:szCs w:val="24"/>
        </w:rPr>
        <w:t xml:space="preserve"> в следующем порядке</w:t>
      </w:r>
      <w:r w:rsidRPr="009A443F">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21"/>
      </w:r>
      <w:r w:rsidR="00AD55BF" w:rsidRPr="004C6C12">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8169F7"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72342E">
      <w:pPr>
        <w:spacing w:beforeLines="50" w:before="120"/>
        <w:ind w:left="1134"/>
        <w:contextualSpacing/>
        <w:jc w:val="both"/>
        <w:rPr>
          <w:rFonts w:eastAsiaTheme="minorEastAsia"/>
          <w:szCs w:val="24"/>
          <w:lang w:eastAsia="en-US"/>
        </w:rPr>
      </w:pPr>
    </w:p>
    <w:p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1C2B7D">
      <w:pPr>
        <w:autoSpaceDE w:val="0"/>
        <w:autoSpaceDN w:val="0"/>
        <w:ind w:firstLine="709"/>
        <w:jc w:val="both"/>
        <w:rPr>
          <w:rFonts w:eastAsiaTheme="minorHAnsi"/>
          <w:szCs w:val="24"/>
          <w:lang w:eastAsia="en-US"/>
        </w:rPr>
      </w:pP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rsidR="00316788" w:rsidRPr="004C6C12" w:rsidRDefault="00316788" w:rsidP="001C2B7D">
      <w:pPr>
        <w:autoSpaceDE w:val="0"/>
        <w:autoSpaceDN w:val="0"/>
        <w:ind w:firstLine="709"/>
        <w:jc w:val="both"/>
        <w:rPr>
          <w:rFonts w:eastAsiaTheme="minorHAnsi"/>
          <w:szCs w:val="24"/>
          <w:lang w:eastAsia="en-US"/>
        </w:rPr>
      </w:pPr>
    </w:p>
    <w:p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72342E">
      <w:pPr>
        <w:pStyle w:val="a0"/>
        <w:numPr>
          <w:ilvl w:val="0"/>
          <w:numId w:val="0"/>
        </w:numPr>
        <w:ind w:left="1146" w:hanging="720"/>
      </w:pPr>
    </w:p>
    <w:p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1C2B7D">
      <w:pPr>
        <w:keepLines/>
        <w:tabs>
          <w:tab w:val="left" w:pos="709"/>
        </w:tabs>
        <w:jc w:val="both"/>
        <w:rPr>
          <w:szCs w:val="24"/>
        </w:rPr>
      </w:pPr>
      <w:r w:rsidRPr="004C6C12">
        <w:rPr>
          <w:szCs w:val="24"/>
        </w:rPr>
        <w:t xml:space="preserve">где </w:t>
      </w:r>
    </w:p>
    <w:p w:rsidR="00564182" w:rsidRPr="004C6C12" w:rsidRDefault="00564182" w:rsidP="001C2B7D">
      <w:pPr>
        <w:keepLines/>
        <w:tabs>
          <w:tab w:val="left" w:pos="709"/>
        </w:tabs>
        <w:jc w:val="both"/>
        <w:rPr>
          <w:szCs w:val="24"/>
        </w:rPr>
      </w:pPr>
      <w:r w:rsidRPr="004C6C12">
        <w:rPr>
          <w:szCs w:val="24"/>
        </w:rPr>
        <w:t xml:space="preserve">t – срок просрочки, </w:t>
      </w:r>
    </w:p>
    <w:p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E96A1C">
      <w:pPr>
        <w:pStyle w:val="a5"/>
        <w:numPr>
          <w:ilvl w:val="2"/>
          <w:numId w:val="3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E96A1C">
      <w:pPr>
        <w:pStyle w:val="a5"/>
        <w:numPr>
          <w:ilvl w:val="2"/>
          <w:numId w:val="3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4500B6">
        <w:rPr>
          <w:rFonts w:ascii="Times New Roman" w:hAnsi="Times New Roman"/>
          <w:color w:val="000000"/>
          <w:sz w:val="24"/>
          <w:szCs w:val="24"/>
        </w:rPr>
        <w:t>1</w:t>
      </w:r>
      <w:r w:rsidR="0031618A" w:rsidRPr="004C6C12">
        <w:rPr>
          <w:rFonts w:ascii="Times New Roman" w:hAnsi="Times New Roman"/>
          <w:color w:val="000000"/>
          <w:sz w:val="24"/>
          <w:szCs w:val="24"/>
        </w:rPr>
        <w:t xml:space="preserve"> из </w:t>
      </w:r>
      <w:r w:rsidRPr="004C6C12">
        <w:rPr>
          <w:rFonts w:ascii="Times New Roman" w:hAnsi="Times New Roman"/>
          <w:color w:val="000000"/>
          <w:sz w:val="24"/>
          <w:szCs w:val="24"/>
        </w:rPr>
        <w:t>Приложения</w:t>
      </w:r>
      <w:r w:rsidR="004500B6">
        <w:rPr>
          <w:rFonts w:ascii="Times New Roman" w:hAnsi="Times New Roman"/>
          <w:color w:val="000000"/>
          <w:sz w:val="24"/>
          <w:szCs w:val="24"/>
        </w:rPr>
        <w:t xml:space="preserve"> 9</w:t>
      </w:r>
      <w:r w:rsidRPr="004C6C12">
        <w:rPr>
          <w:rFonts w:ascii="Times New Roman" w:hAnsi="Times New Roman"/>
          <w:color w:val="000000"/>
          <w:sz w:val="24"/>
          <w:szCs w:val="24"/>
        </w:rPr>
        <w:t>.</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E96A1C">
      <w:pPr>
        <w:pStyle w:val="a5"/>
        <w:numPr>
          <w:ilvl w:val="0"/>
          <w:numId w:val="37"/>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31618A" w:rsidRPr="003B1082" w:rsidRDefault="008835D2" w:rsidP="00E96A1C">
      <w:pPr>
        <w:pStyle w:val="a5"/>
        <w:numPr>
          <w:ilvl w:val="0"/>
          <w:numId w:val="37"/>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DB7AC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p>
    <w:p w:rsidR="0031618A" w:rsidRPr="004C6C12" w:rsidRDefault="0031618A" w:rsidP="0072342E">
      <w:pPr>
        <w:ind w:firstLine="708"/>
        <w:jc w:val="both"/>
        <w:rPr>
          <w:color w:val="000000"/>
          <w:szCs w:val="24"/>
        </w:rPr>
      </w:pPr>
      <w:r w:rsidRPr="004C6C12">
        <w:rPr>
          <w:color w:val="000000"/>
          <w:szCs w:val="24"/>
        </w:rPr>
        <w:t xml:space="preserve"> </w:t>
      </w:r>
    </w:p>
    <w:p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rsidR="0036714A" w:rsidRPr="005A6C5B" w:rsidRDefault="0036714A" w:rsidP="0072342E">
      <w:pPr>
        <w:pStyle w:val="2"/>
      </w:pPr>
      <w:bookmarkStart w:id="41" w:name="_Toc74043324"/>
      <w:r w:rsidRPr="005A6C5B">
        <w:t>Раздел 5.  Расчет LGD</w:t>
      </w:r>
      <w:bookmarkEnd w:id="41"/>
    </w:p>
    <w:p w:rsidR="009D3075" w:rsidRPr="009D3075" w:rsidRDefault="009D3075" w:rsidP="0072342E">
      <w:pPr>
        <w:pStyle w:val="a0"/>
        <w:numPr>
          <w:ilvl w:val="0"/>
          <w:numId w:val="2"/>
        </w:numPr>
      </w:pPr>
    </w:p>
    <w:p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22"/>
      </w:r>
      <w:r w:rsidRPr="004C6C12">
        <w:t xml:space="preserve"> берется из соответствующих данных рейтинговых агентств.</w:t>
      </w:r>
    </w:p>
    <w:p w:rsidR="009D3075" w:rsidRPr="004C6C12" w:rsidRDefault="009D3075" w:rsidP="0072342E">
      <w:pPr>
        <w:pStyle w:val="a0"/>
      </w:pPr>
      <w:r w:rsidRPr="004C6C12">
        <w:t>LGD для физических лиц и МСБ при отсутствии обеспечения принимается равным 100%.</w:t>
      </w:r>
    </w:p>
    <w:p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72342E">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23"/>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FE530B" w:rsidRPr="00FE530B" w:rsidRDefault="009D3075" w:rsidP="00FE530B">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r w:rsidR="00FE530B">
        <w:br w:type="page"/>
      </w:r>
    </w:p>
    <w:p w:rsidR="00C41500" w:rsidRPr="00B602F2" w:rsidRDefault="005D27E1" w:rsidP="0072342E">
      <w:pPr>
        <w:pStyle w:val="affb"/>
        <w:rPr>
          <w:rFonts w:ascii="Times New Roman" w:hAnsi="Times New Roman"/>
        </w:rPr>
      </w:pPr>
      <w:r>
        <w:rPr>
          <w:rFonts w:eastAsia="Calibri"/>
          <w:lang w:eastAsia="en-US"/>
        </w:rPr>
        <w:t xml:space="preserve">                                                                                                                               </w:t>
      </w:r>
      <w:bookmarkStart w:id="42"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2"/>
      <w:r w:rsidR="00C43AF8" w:rsidRPr="00C43AF8" w:rsidDel="00C43AF8">
        <w:rPr>
          <w:rFonts w:ascii="Times New Roman" w:hAnsi="Times New Roman"/>
        </w:rPr>
        <w:t xml:space="preserve"> </w:t>
      </w:r>
    </w:p>
    <w:p w:rsidR="00CF07F7" w:rsidRDefault="00CF07F7" w:rsidP="0072342E">
      <w:pPr>
        <w:pStyle w:val="a5"/>
        <w:spacing w:after="0" w:line="240" w:lineRule="auto"/>
        <w:ind w:left="4820"/>
        <w:jc w:val="right"/>
        <w:rPr>
          <w:rFonts w:ascii="Times New Roman" w:hAnsi="Times New Roman"/>
          <w:b/>
          <w:sz w:val="24"/>
          <w:szCs w:val="24"/>
        </w:rPr>
      </w:pPr>
    </w:p>
    <w:p w:rsidR="00C43AF8" w:rsidRPr="001F6755" w:rsidRDefault="00C43AF8" w:rsidP="0072342E">
      <w:pPr>
        <w:rPr>
          <w:szCs w:val="24"/>
        </w:rPr>
      </w:pPr>
      <w:r w:rsidRPr="001F6755">
        <w:rPr>
          <w:szCs w:val="24"/>
        </w:rPr>
        <w:t>Перечень доступных и наблюдаемых биржевых площадок</w:t>
      </w:r>
    </w:p>
    <w:p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bl>
    <w:p w:rsidR="00C41500" w:rsidRPr="007222E4" w:rsidRDefault="00C41500" w:rsidP="0072342E">
      <w:pPr>
        <w:ind w:left="4820"/>
        <w:jc w:val="both"/>
        <w:rPr>
          <w:b/>
          <w:szCs w:val="24"/>
        </w:rPr>
      </w:pPr>
    </w:p>
    <w:p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72342E">
      <w:pPr>
        <w:contextualSpacing/>
        <w:jc w:val="center"/>
        <w:rPr>
          <w:rFonts w:eastAsia="Calibri"/>
          <w:b/>
          <w:szCs w:val="24"/>
          <w:lang w:eastAsia="en-US"/>
        </w:rPr>
      </w:pPr>
    </w:p>
    <w:p w:rsidR="001F6755" w:rsidRPr="001F6755" w:rsidRDefault="001F6755" w:rsidP="00E96A1C">
      <w:pPr>
        <w:numPr>
          <w:ilvl w:val="0"/>
          <w:numId w:val="31"/>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6"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87"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88"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89"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0"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1"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2"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800856" w:rsidRDefault="00800856" w:rsidP="001C2B7D">
      <w:pPr>
        <w:spacing w:before="120" w:after="200"/>
        <w:ind w:firstLine="426"/>
        <w:rPr>
          <w:rFonts w:eastAsiaTheme="minorHAnsi"/>
          <w:szCs w:val="24"/>
          <w:lang w:eastAsia="en-US"/>
        </w:rPr>
      </w:pPr>
      <w:r>
        <w:rPr>
          <w:rFonts w:eastAsiaTheme="minorHAnsi"/>
          <w:szCs w:val="24"/>
          <w:lang w:eastAsia="en-US"/>
        </w:rPr>
        <w:t>-</w:t>
      </w:r>
      <w:r w:rsidRPr="00800856">
        <w:rPr>
          <w:rFonts w:eastAsiaTheme="minorHAnsi"/>
          <w:szCs w:val="24"/>
          <w:lang w:eastAsia="en-US"/>
        </w:rPr>
        <w:t>https://www.ra-national.ru/</w:t>
      </w:r>
      <w:r>
        <w:rPr>
          <w:rFonts w:eastAsiaTheme="minorHAnsi"/>
          <w:szCs w:val="24"/>
          <w:lang w:eastAsia="en-US"/>
        </w:rPr>
        <w:t>;</w:t>
      </w:r>
    </w:p>
    <w:p w:rsidR="00800856" w:rsidRPr="001F6755" w:rsidRDefault="00800856" w:rsidP="001C2B7D">
      <w:pPr>
        <w:spacing w:before="120" w:after="200"/>
        <w:ind w:firstLine="426"/>
        <w:rPr>
          <w:rFonts w:eastAsiaTheme="minorHAnsi"/>
          <w:szCs w:val="24"/>
          <w:lang w:eastAsia="en-US"/>
        </w:rPr>
      </w:pPr>
      <w:r>
        <w:rPr>
          <w:rFonts w:eastAsiaTheme="minorHAnsi"/>
          <w:szCs w:val="24"/>
          <w:lang w:eastAsia="en-US"/>
        </w:rPr>
        <w:t>-</w:t>
      </w:r>
      <w:r w:rsidRPr="00800856">
        <w:rPr>
          <w:rFonts w:eastAsiaTheme="minorHAnsi"/>
          <w:szCs w:val="24"/>
          <w:lang w:eastAsia="en-US"/>
        </w:rPr>
        <w:t>https://ratings.ru/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3"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E96A1C">
      <w:pPr>
        <w:numPr>
          <w:ilvl w:val="0"/>
          <w:numId w:val="31"/>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4" w:history="1">
        <w:r w:rsidRPr="001F6755">
          <w:rPr>
            <w:rFonts w:eastAsiaTheme="minorHAnsi"/>
            <w:color w:val="0000FF" w:themeColor="hyperlink"/>
            <w:szCs w:val="24"/>
            <w:u w:val="single"/>
            <w:lang w:eastAsia="en-US"/>
          </w:rPr>
          <w:t>https://kad.arbitr.ru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5" w:history="1">
        <w:r w:rsidRPr="001F6755">
          <w:rPr>
            <w:rFonts w:eastAsiaTheme="minorHAnsi"/>
            <w:color w:val="0000FF" w:themeColor="hyperlink"/>
            <w:szCs w:val="24"/>
            <w:u w:val="single"/>
            <w:lang w:eastAsia="en-US"/>
          </w:rPr>
          <w:t>https://bankrot.fedresurs.ru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96" w:history="1">
        <w:r w:rsidRPr="001F6755">
          <w:rPr>
            <w:rFonts w:eastAsiaTheme="minorHAnsi"/>
            <w:color w:val="0000FF" w:themeColor="hyperlink"/>
            <w:szCs w:val="24"/>
            <w:u w:val="single"/>
            <w:lang w:eastAsia="en-US"/>
          </w:rPr>
          <w:t>https://bankruptcy.kommersant.ru</w:t>
        </w:r>
      </w:hyperlink>
    </w:p>
    <w:p w:rsidR="00585C5E" w:rsidRDefault="001F6755" w:rsidP="00827CB3">
      <w:pPr>
        <w:pStyle w:val="affb"/>
      </w:pPr>
      <w:r w:rsidRPr="001F6755">
        <w:rPr>
          <w:rFonts w:eastAsiaTheme="minorHAnsi"/>
          <w:lang w:eastAsia="en-US"/>
        </w:rPr>
        <w:br w:type="page"/>
      </w:r>
      <w:bookmarkStart w:id="43" w:name="_Toc66447217"/>
      <w:r w:rsidR="005D27E1">
        <w:t xml:space="preserve">                                                                                                                            </w:t>
      </w:r>
      <w:bookmarkStart w:id="44" w:name="_Toc74043327"/>
      <w:bookmarkEnd w:id="43"/>
      <w:r w:rsidR="003A6C53" w:rsidRPr="005D27E1">
        <w:t xml:space="preserve">Приложение </w:t>
      </w:r>
      <w:r w:rsidR="0034354F">
        <w:t>5</w:t>
      </w:r>
      <w:r w:rsidR="005D27E1" w:rsidRPr="005D27E1">
        <w:t xml:space="preserve"> </w:t>
      </w:r>
    </w:p>
    <w:p w:rsidR="009F5BCD" w:rsidRPr="005D27E1" w:rsidRDefault="009F5BCD" w:rsidP="0072342E">
      <w:pPr>
        <w:pStyle w:val="affb"/>
        <w:jc w:val="left"/>
      </w:pPr>
      <w:r w:rsidRPr="005D27E1">
        <w:t>Вероятности дефолта для организаций МСБ</w:t>
      </w:r>
      <w:bookmarkEnd w:id="44"/>
      <w:r w:rsidRPr="005D27E1">
        <w:t xml:space="preserve"> </w:t>
      </w:r>
    </w:p>
    <w:p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0.08 </w:t>
            </w:r>
          </w:p>
        </w:tc>
      </w:tr>
    </w:tbl>
    <w:p w:rsidR="009F5BCD" w:rsidRPr="009F5BCD" w:rsidRDefault="009F5BCD" w:rsidP="001C2B7D">
      <w:pPr>
        <w:spacing w:after="83"/>
        <w:ind w:left="1440"/>
        <w:rPr>
          <w:color w:val="000000"/>
          <w:szCs w:val="22"/>
        </w:rPr>
      </w:pPr>
      <w:r w:rsidRPr="009F5BCD">
        <w:rPr>
          <w:color w:val="000000"/>
          <w:szCs w:val="22"/>
        </w:rPr>
        <w:t xml:space="preserve"> </w:t>
      </w:r>
    </w:p>
    <w:p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Низкий риск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5 Добыча угля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E96A1C">
      <w:pPr>
        <w:numPr>
          <w:ilvl w:val="1"/>
          <w:numId w:val="23"/>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E96A1C">
      <w:pPr>
        <w:numPr>
          <w:ilvl w:val="1"/>
          <w:numId w:val="23"/>
        </w:numPr>
        <w:spacing w:after="31"/>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E96A1C">
      <w:pPr>
        <w:numPr>
          <w:ilvl w:val="1"/>
          <w:numId w:val="23"/>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E96A1C">
      <w:pPr>
        <w:numPr>
          <w:ilvl w:val="1"/>
          <w:numId w:val="23"/>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E96A1C">
      <w:pPr>
        <w:numPr>
          <w:ilvl w:val="1"/>
          <w:numId w:val="23"/>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E96A1C">
      <w:pPr>
        <w:numPr>
          <w:ilvl w:val="1"/>
          <w:numId w:val="23"/>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E96A1C">
      <w:pPr>
        <w:numPr>
          <w:ilvl w:val="1"/>
          <w:numId w:val="23"/>
        </w:numPr>
        <w:spacing w:after="29"/>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85 Образование  </w:t>
      </w:r>
    </w:p>
    <w:p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Средний риск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rsidR="009F5BCD" w:rsidRDefault="009F5BCD" w:rsidP="00E96A1C">
      <w:pPr>
        <w:numPr>
          <w:ilvl w:val="1"/>
          <w:numId w:val="23"/>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1C2B7D">
      <w:pPr>
        <w:spacing w:after="114"/>
        <w:ind w:left="1801" w:right="54"/>
        <w:jc w:val="both"/>
        <w:rPr>
          <w:color w:val="000000"/>
          <w:szCs w:val="22"/>
        </w:rPr>
      </w:pPr>
    </w:p>
    <w:p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Высокий риск </w:t>
      </w:r>
    </w:p>
    <w:p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E96A1C">
      <w:pPr>
        <w:numPr>
          <w:ilvl w:val="2"/>
          <w:numId w:val="24"/>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77 Аренда и лизинг</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41 Строительство зданий</w:t>
      </w:r>
    </w:p>
    <w:p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E96A1C">
      <w:pPr>
        <w:numPr>
          <w:ilvl w:val="2"/>
          <w:numId w:val="24"/>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E96A1C">
      <w:pPr>
        <w:numPr>
          <w:ilvl w:val="2"/>
          <w:numId w:val="24"/>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E96A1C">
      <w:pPr>
        <w:numPr>
          <w:ilvl w:val="2"/>
          <w:numId w:val="24"/>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C2B7D">
            <w:pPr>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Строительство зданий  </w:t>
            </w:r>
          </w:p>
        </w:tc>
        <w:tc>
          <w:tcPr>
            <w:tcW w:w="1891" w:type="dxa"/>
          </w:tcPr>
          <w:p w:rsidR="005D27E1" w:rsidRPr="009F5BCD" w:rsidRDefault="005D27E1" w:rsidP="001C2B7D">
            <w:pPr>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C2B7D">
            <w:pPr>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C2B7D">
            <w:pPr>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C2B7D">
            <w:pPr>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C2B7D">
            <w:pPr>
              <w:rPr>
                <w:color w:val="000000"/>
              </w:rPr>
            </w:pPr>
            <w:r w:rsidRPr="009F5BCD">
              <w:rPr>
                <w:color w:val="000000"/>
              </w:rPr>
              <w:t xml:space="preserve">Производство металлических изделий, кроме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C2B7D">
            <w:pPr>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Розничная торговля </w:t>
            </w:r>
          </w:p>
        </w:tc>
        <w:tc>
          <w:tcPr>
            <w:tcW w:w="1891" w:type="dxa"/>
          </w:tcPr>
          <w:p w:rsidR="005D27E1" w:rsidRPr="009F5BCD" w:rsidRDefault="005D27E1" w:rsidP="001C2B7D">
            <w:pPr>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C2B7D">
            <w:pPr>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rsidR="005D27E1" w:rsidRPr="009F5BCD" w:rsidRDefault="005D27E1" w:rsidP="001C2B7D">
            <w:pPr>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Прочее (среднее значение) </w:t>
            </w:r>
          </w:p>
        </w:tc>
        <w:tc>
          <w:tcPr>
            <w:tcW w:w="1891" w:type="dxa"/>
          </w:tcPr>
          <w:p w:rsidR="005D27E1" w:rsidRPr="009F5BCD" w:rsidRDefault="005D27E1" w:rsidP="001C2B7D">
            <w:pPr>
              <w:ind w:left="58"/>
              <w:jc w:val="center"/>
              <w:rPr>
                <w:color w:val="000000"/>
              </w:rPr>
            </w:pPr>
            <w:r w:rsidRPr="009F5BCD">
              <w:rPr>
                <w:color w:val="000000"/>
              </w:rPr>
              <w:t xml:space="preserve">0,0904 </w:t>
            </w:r>
          </w:p>
        </w:tc>
      </w:tr>
    </w:tbl>
    <w:p w:rsidR="009F5BCD" w:rsidRDefault="005D27E1" w:rsidP="001C2B7D">
      <w:pPr>
        <w:spacing w:after="160"/>
        <w:ind w:left="720"/>
        <w:jc w:val="center"/>
        <w:rPr>
          <w:b/>
          <w:color w:val="000000"/>
          <w:szCs w:val="22"/>
        </w:rPr>
      </w:pPr>
      <w:r w:rsidRPr="009F5BCD">
        <w:rPr>
          <w:b/>
          <w:color w:val="000000"/>
          <w:szCs w:val="22"/>
        </w:rPr>
        <w:t xml:space="preserve"> </w:t>
      </w:r>
    </w:p>
    <w:p w:rsidR="00FE530B" w:rsidRDefault="00FE530B">
      <w:pPr>
        <w:rPr>
          <w:b/>
          <w:color w:val="000000"/>
          <w:szCs w:val="22"/>
        </w:rPr>
      </w:pPr>
      <w:r>
        <w:rPr>
          <w:b/>
          <w:color w:val="000000"/>
          <w:szCs w:val="22"/>
        </w:rPr>
        <w:br w:type="page"/>
      </w:r>
    </w:p>
    <w:p w:rsidR="00AB5DD7" w:rsidRPr="00585C5E" w:rsidRDefault="00AB5DD7" w:rsidP="00CC3A0D">
      <w:pPr>
        <w:spacing w:after="14"/>
        <w:ind w:left="705" w:right="54"/>
        <w:jc w:val="right"/>
        <w:rPr>
          <w:b/>
          <w:color w:val="000000"/>
          <w:szCs w:val="22"/>
        </w:rPr>
      </w:pPr>
      <w:r w:rsidRPr="00585C5E">
        <w:rPr>
          <w:b/>
          <w:color w:val="000000"/>
          <w:szCs w:val="22"/>
        </w:rPr>
        <w:t xml:space="preserve">Приложение </w:t>
      </w:r>
      <w:r w:rsidR="0034354F">
        <w:rPr>
          <w:b/>
          <w:color w:val="000000"/>
          <w:szCs w:val="22"/>
        </w:rPr>
        <w:t>6</w:t>
      </w:r>
      <w:r w:rsidRPr="00585C5E">
        <w:rPr>
          <w:b/>
          <w:color w:val="000000"/>
          <w:szCs w:val="22"/>
        </w:rPr>
        <w:t xml:space="preserve"> </w:t>
      </w:r>
    </w:p>
    <w:p w:rsidR="00AB5DD7" w:rsidRDefault="00AB5DD7" w:rsidP="00CC3A0D">
      <w:pPr>
        <w:spacing w:after="14"/>
        <w:ind w:left="705" w:right="54"/>
        <w:jc w:val="right"/>
        <w:rPr>
          <w:color w:val="000000"/>
          <w:szCs w:val="22"/>
        </w:rPr>
      </w:pPr>
    </w:p>
    <w:p w:rsidR="00AB5DD7" w:rsidRDefault="00AB5DD7" w:rsidP="00CC3A0D">
      <w:pPr>
        <w:spacing w:after="14"/>
        <w:ind w:left="705" w:right="54"/>
        <w:jc w:val="center"/>
        <w:rPr>
          <w:color w:val="000000"/>
          <w:szCs w:val="22"/>
        </w:rPr>
      </w:pPr>
      <w:r>
        <w:rPr>
          <w:color w:val="000000"/>
          <w:szCs w:val="22"/>
        </w:rPr>
        <w:t>Дефолт или просрочка по валютным обязательствам (особые положения)</w:t>
      </w:r>
    </w:p>
    <w:p w:rsidR="00AB5DD7" w:rsidRDefault="00AB5DD7" w:rsidP="00CC3A0D">
      <w:pPr>
        <w:spacing w:after="14"/>
        <w:ind w:left="705" w:right="54"/>
        <w:jc w:val="both"/>
        <w:rPr>
          <w:color w:val="000000"/>
          <w:szCs w:val="22"/>
        </w:rPr>
      </w:pPr>
    </w:p>
    <w:p w:rsidR="00AB5DD7" w:rsidRPr="00CC3A0D" w:rsidRDefault="005D5BD9" w:rsidP="00CC3A0D">
      <w:pPr>
        <w:spacing w:after="14"/>
        <w:ind w:left="705" w:right="54"/>
        <w:jc w:val="both"/>
        <w:rPr>
          <w:color w:val="000000"/>
          <w:szCs w:val="22"/>
        </w:rPr>
      </w:pPr>
      <w:r>
        <w:rPr>
          <w:color w:val="000000"/>
          <w:szCs w:val="22"/>
        </w:rPr>
        <w:t xml:space="preserve">            </w:t>
      </w:r>
      <w:r w:rsidRPr="00CC3A0D">
        <w:rPr>
          <w:color w:val="000000"/>
          <w:szCs w:val="22"/>
        </w:rPr>
        <w:t>1.</w:t>
      </w:r>
      <w:r w:rsidR="00AB5DD7" w:rsidRPr="00CC3A0D">
        <w:rPr>
          <w:color w:val="000000"/>
          <w:szCs w:val="22"/>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произошёл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AB5DD7" w:rsidRDefault="00AB5DD7" w:rsidP="00CC3A0D">
      <w:pPr>
        <w:pStyle w:val="BodyNum"/>
        <w:numPr>
          <w:ilvl w:val="0"/>
          <w:numId w:val="0"/>
        </w:numPr>
        <w:ind w:left="1152"/>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2. Неисполненные обязательства контрагентов, в том числе по выплате купонов и дивидендов в иностранной валюте, по состоянию на 31 июля 2022 включительно  считаются находящимися в дефолте в случае, если такое неисполнение возникло в результате действий (бездействия) иностранных депозитарно</w:t>
      </w:r>
      <w:r w:rsidR="00A24718">
        <w:rPr>
          <w:color w:val="000000"/>
          <w:szCs w:val="22"/>
        </w:rPr>
        <w:t>-</w:t>
      </w:r>
      <w:r w:rsidRPr="00CC3A0D">
        <w:rPr>
          <w:color w:val="000000"/>
          <w:szCs w:val="22"/>
        </w:rPr>
        <w:t>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w:t>
      </w:r>
      <w:r w:rsidR="005D5BD9" w:rsidRPr="005D5BD9">
        <w:rPr>
          <w:color w:val="000000"/>
          <w:szCs w:val="22"/>
        </w:rPr>
        <w:t>ционных действий иностранных го</w:t>
      </w:r>
      <w:r w:rsidR="005D5BD9">
        <w:rPr>
          <w:color w:val="000000"/>
          <w:szCs w:val="22"/>
        </w:rPr>
        <w:t>сударств и (или) регулирующих органов.</w:t>
      </w:r>
      <w:r w:rsidRPr="00CC3A0D">
        <w:rPr>
          <w:color w:val="000000"/>
          <w:szCs w:val="22"/>
        </w:rPr>
        <w:t xml:space="preserve"> Дефолт и обесценение в отношении самого контрагента/эмитента, в том числе перекрёстный дефолт по его иным обязательствам, не возникают.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 С даты, указанной в п. 2</w:t>
      </w:r>
      <w:r>
        <w:rPr>
          <w:color w:val="000000"/>
          <w:szCs w:val="22"/>
        </w:rPr>
        <w:t>.</w:t>
      </w:r>
      <w:r w:rsidRPr="00CC3A0D">
        <w:rPr>
          <w:color w:val="000000"/>
          <w:szCs w:val="22"/>
        </w:rPr>
        <w:t xml:space="preserve">, возникающие обязательства по ценным бумагам в иностранной валюте оцениваются следующим образом: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том числе в рублях в сумме, эквивалентной стоимости обязательств в иностранной валюте, в определенный срок, срок наступления дефолта может быть изменен (увеличен или уменьшен,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w:t>
      </w:r>
      <w:r>
        <w:rPr>
          <w:color w:val="000000"/>
          <w:szCs w:val="22"/>
        </w:rPr>
        <w:t>.</w:t>
      </w:r>
      <w:r w:rsidRPr="00CC3A0D">
        <w:rPr>
          <w:color w:val="000000"/>
          <w:szCs w:val="22"/>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3.4. Для обязательств в иностранной валюте может не считаться событием дефолта исполнение этих обязательств в иной валюте. </w:t>
      </w:r>
    </w:p>
    <w:p w:rsidR="00FE530B" w:rsidRDefault="00FE530B" w:rsidP="00585C5E">
      <w:pPr>
        <w:pStyle w:val="affb"/>
      </w:pPr>
      <w:bookmarkStart w:id="45" w:name="_Toc74043328"/>
      <w:r>
        <w:br w:type="page"/>
      </w:r>
    </w:p>
    <w:p w:rsidR="00585C5E" w:rsidRDefault="00AC6698" w:rsidP="00585C5E">
      <w:pPr>
        <w:pStyle w:val="affb"/>
      </w:pPr>
      <w:r w:rsidRPr="00207827">
        <w:t xml:space="preserve">Приложение </w:t>
      </w:r>
      <w:r w:rsidR="00190171">
        <w:t>7</w:t>
      </w:r>
    </w:p>
    <w:p w:rsidR="00AC6698" w:rsidRPr="00AC6698" w:rsidRDefault="00AC6698" w:rsidP="0072342E">
      <w:pPr>
        <w:pStyle w:val="affb"/>
        <w:jc w:val="left"/>
        <w:rPr>
          <w:rFonts w:eastAsia="Calibri"/>
          <w:lang w:eastAsia="en-US"/>
        </w:rPr>
      </w:pPr>
      <w:r w:rsidRPr="00AC6698">
        <w:rPr>
          <w:rFonts w:eastAsia="Calibri"/>
          <w:lang w:eastAsia="en-US"/>
        </w:rPr>
        <w:t>Классификация и порядок оценки операционной дебиторской задолженности</w:t>
      </w:r>
      <w:bookmarkEnd w:id="45"/>
      <w:r w:rsidRPr="00AC6698">
        <w:rPr>
          <w:rFonts w:eastAsia="Calibri"/>
          <w:lang w:eastAsia="en-US"/>
        </w:rPr>
        <w:t xml:space="preserve">  </w:t>
      </w:r>
    </w:p>
    <w:p w:rsidR="00AC6698" w:rsidRDefault="00AC6698" w:rsidP="0072342E">
      <w:pPr>
        <w:jc w:val="both"/>
        <w:rPr>
          <w:rFonts w:eastAsia="Calibri"/>
          <w:szCs w:val="24"/>
          <w:lang w:eastAsia="en-US"/>
        </w:rPr>
      </w:pPr>
    </w:p>
    <w:p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E96A1C">
      <w:pPr>
        <w:numPr>
          <w:ilvl w:val="0"/>
          <w:numId w:val="25"/>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E96A1C">
      <w:pPr>
        <w:numPr>
          <w:ilvl w:val="0"/>
          <w:numId w:val="25"/>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E96A1C">
      <w:pPr>
        <w:numPr>
          <w:ilvl w:val="0"/>
          <w:numId w:val="25"/>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E96A1C">
      <w:pPr>
        <w:numPr>
          <w:ilvl w:val="0"/>
          <w:numId w:val="25"/>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55357F" w:rsidRDefault="00AC6698" w:rsidP="00E96A1C">
      <w:pPr>
        <w:numPr>
          <w:ilvl w:val="0"/>
          <w:numId w:val="25"/>
        </w:numPr>
        <w:spacing w:after="76"/>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6F6BD1" w:rsidRDefault="006F6BD1" w:rsidP="00E96A1C">
      <w:pPr>
        <w:numPr>
          <w:ilvl w:val="0"/>
          <w:numId w:val="25"/>
        </w:numPr>
        <w:spacing w:after="76"/>
        <w:ind w:right="45" w:hanging="360"/>
        <w:jc w:val="both"/>
        <w:rPr>
          <w:color w:val="000000"/>
          <w:szCs w:val="22"/>
        </w:rPr>
        <w:sectPr w:rsidR="006F6BD1" w:rsidSect="006B6937">
          <w:footerReference w:type="default" r:id="rId97"/>
          <w:pgSz w:w="11906" w:h="16838"/>
          <w:pgMar w:top="851" w:right="1758" w:bottom="851" w:left="851" w:header="709" w:footer="709" w:gutter="0"/>
          <w:cols w:space="708"/>
          <w:docGrid w:linePitch="360"/>
        </w:sectPr>
      </w:pPr>
    </w:p>
    <w:p w:rsidR="00AC6698" w:rsidRPr="00AC6698" w:rsidRDefault="00AC6698" w:rsidP="0055357F">
      <w:pPr>
        <w:spacing w:after="76"/>
        <w:ind w:left="705" w:right="45"/>
        <w:jc w:val="both"/>
        <w:rPr>
          <w:color w:val="000000"/>
          <w:szCs w:val="22"/>
        </w:rPr>
      </w:pPr>
    </w:p>
    <w:p w:rsidR="00AC6698" w:rsidRPr="006F6BD1" w:rsidRDefault="00AC6698" w:rsidP="001C2B7D">
      <w:pPr>
        <w:ind w:left="3416"/>
        <w:rPr>
          <w:b/>
          <w:color w:val="000000"/>
          <w:sz w:val="20"/>
        </w:rPr>
      </w:pPr>
      <w:r w:rsidRPr="006F6BD1">
        <w:rPr>
          <w:b/>
          <w:color w:val="000000"/>
          <w:sz w:val="20"/>
        </w:rPr>
        <w:t xml:space="preserve"> </w:t>
      </w:r>
      <w:r w:rsidR="006F6BD1" w:rsidRPr="006F6BD1">
        <w:rPr>
          <w:b/>
          <w:color w:val="000000"/>
          <w:sz w:val="20"/>
        </w:rPr>
        <w:t>В</w:t>
      </w:r>
      <w:r w:rsidRPr="00585C5E">
        <w:rPr>
          <w:b/>
          <w:color w:val="000000"/>
          <w:sz w:val="20"/>
        </w:rPr>
        <w:t xml:space="preserve">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585C5E"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8"/>
              <w:jc w:val="center"/>
              <w:rPr>
                <w:color w:val="000000"/>
                <w:sz w:val="20"/>
                <w:szCs w:val="20"/>
              </w:rPr>
            </w:pPr>
            <w:r w:rsidRPr="00585C5E">
              <w:rPr>
                <w:b/>
                <w:color w:val="000000"/>
                <w:sz w:val="20"/>
                <w:szCs w:val="2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b/>
                <w:color w:val="000000"/>
                <w:sz w:val="20"/>
                <w:szCs w:val="2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51"/>
              <w:jc w:val="center"/>
              <w:rPr>
                <w:color w:val="000000"/>
                <w:sz w:val="20"/>
                <w:szCs w:val="20"/>
              </w:rPr>
            </w:pPr>
            <w:r w:rsidRPr="00585C5E">
              <w:rPr>
                <w:b/>
                <w:color w:val="000000"/>
                <w:sz w:val="20"/>
                <w:szCs w:val="20"/>
              </w:rPr>
              <w:t xml:space="preserve">Срок операционного цикла, являющийся нормальной практикой исполнения </w:t>
            </w:r>
          </w:p>
          <w:p w:rsidR="00AC6698" w:rsidRPr="00585C5E" w:rsidRDefault="00AC6698" w:rsidP="0072342E">
            <w:pPr>
              <w:spacing w:after="25"/>
              <w:ind w:left="17"/>
              <w:rPr>
                <w:color w:val="000000"/>
                <w:sz w:val="20"/>
                <w:szCs w:val="20"/>
              </w:rPr>
            </w:pPr>
            <w:r w:rsidRPr="00585C5E">
              <w:rPr>
                <w:b/>
                <w:color w:val="000000"/>
                <w:sz w:val="20"/>
                <w:szCs w:val="20"/>
              </w:rPr>
              <w:t xml:space="preserve">обязательств контрагентом (допустимый </w:t>
            </w:r>
          </w:p>
          <w:p w:rsidR="00AC6698" w:rsidRPr="00585C5E" w:rsidRDefault="00AC6698" w:rsidP="0072342E">
            <w:pPr>
              <w:jc w:val="center"/>
              <w:rPr>
                <w:color w:val="000000"/>
                <w:sz w:val="20"/>
                <w:szCs w:val="20"/>
              </w:rPr>
            </w:pPr>
            <w:r w:rsidRPr="00585C5E">
              <w:rPr>
                <w:b/>
                <w:color w:val="000000"/>
                <w:sz w:val="20"/>
                <w:szCs w:val="20"/>
              </w:rPr>
              <w:t xml:space="preserve">срок нарушения условий исполнения обязательств контрагентом) </w:t>
            </w:r>
          </w:p>
        </w:tc>
      </w:tr>
      <w:tr w:rsidR="00AC6698" w:rsidRPr="00585C5E"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6"/>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Дебиторская задолженность по выплате дивидендов по акциям, депозитарным распискам российских эмитентов</w:t>
            </w:r>
            <w:r w:rsidR="0056746E" w:rsidRPr="00585C5E">
              <w:rPr>
                <w:color w:val="000000"/>
                <w:sz w:val="20"/>
                <w:szCs w:val="20"/>
              </w:rPr>
              <w:t>, доходам по паям паевых инвестиционных фондов</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25 рабочих дней с даты признания дебиторской задолженности</w:t>
            </w:r>
            <w:r w:rsidRPr="00585C5E">
              <w:rPr>
                <w:i/>
                <w:color w:val="000000"/>
                <w:sz w:val="20"/>
                <w:szCs w:val="20"/>
              </w:rPr>
              <w:t xml:space="preserve"> </w:t>
            </w:r>
          </w:p>
        </w:tc>
      </w:tr>
      <w:tr w:rsidR="00AC6698" w:rsidRPr="00585C5E"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1C2B7D">
            <w:pPr>
              <w:jc w:val="center"/>
              <w:rPr>
                <w:color w:val="000000"/>
                <w:sz w:val="20"/>
                <w:szCs w:val="20"/>
              </w:rPr>
            </w:pPr>
            <w:r w:rsidRPr="00585C5E">
              <w:rPr>
                <w:color w:val="000000"/>
                <w:sz w:val="20"/>
                <w:szCs w:val="20"/>
              </w:rPr>
              <w:t xml:space="preserve">стандартно - 25 рабочих дней с даты признания дебиторской задолженности* </w:t>
            </w:r>
          </w:p>
          <w:p w:rsidR="00AC6698" w:rsidRPr="00585C5E" w:rsidRDefault="00AC6698" w:rsidP="0072342E">
            <w:pPr>
              <w:spacing w:after="22"/>
              <w:ind w:left="4"/>
              <w:jc w:val="center"/>
              <w:rPr>
                <w:color w:val="000000"/>
                <w:sz w:val="20"/>
                <w:szCs w:val="20"/>
              </w:rPr>
            </w:pPr>
            <w:r w:rsidRPr="00585C5E">
              <w:rPr>
                <w:color w:val="000000"/>
                <w:sz w:val="20"/>
                <w:szCs w:val="20"/>
              </w:rPr>
              <w:t xml:space="preserve"> </w:t>
            </w:r>
          </w:p>
          <w:p w:rsidR="00AC6698" w:rsidRPr="00585C5E" w:rsidRDefault="00AC6698" w:rsidP="0072342E">
            <w:pPr>
              <w:ind w:left="60"/>
              <w:rPr>
                <w:color w:val="000000"/>
                <w:sz w:val="20"/>
                <w:szCs w:val="20"/>
              </w:rPr>
            </w:pPr>
            <w:r w:rsidRPr="00585C5E">
              <w:rPr>
                <w:i/>
                <w:color w:val="000000"/>
                <w:sz w:val="20"/>
                <w:szCs w:val="20"/>
              </w:rPr>
              <w:t xml:space="preserve">*опционально: срок может быть увеличен </w:t>
            </w:r>
          </w:p>
        </w:tc>
      </w:tr>
      <w:tr w:rsidR="00AC6698" w:rsidRPr="00585C5E" w:rsidTr="002542AB">
        <w:tblPrEx>
          <w:tblCellMar>
            <w:top w:w="7" w:type="dxa"/>
            <w:right w:w="43" w:type="dxa"/>
          </w:tblCellMar>
        </w:tblPrEx>
        <w:trPr>
          <w:trHeight w:val="111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7"/>
              <w:jc w:val="center"/>
              <w:rPr>
                <w:color w:val="000000"/>
                <w:sz w:val="20"/>
                <w:szCs w:val="20"/>
              </w:rPr>
            </w:pPr>
            <w:r w:rsidRPr="00585C5E">
              <w:rPr>
                <w:i/>
                <w:color w:val="000000"/>
                <w:sz w:val="20"/>
                <w:szCs w:val="20"/>
              </w:rPr>
              <w:t xml:space="preserve">для дебиторской задолженности по </w:t>
            </w:r>
          </w:p>
          <w:p w:rsidR="00AC6698" w:rsidRPr="00585C5E" w:rsidRDefault="00AC6698" w:rsidP="0072342E">
            <w:pPr>
              <w:ind w:left="103"/>
              <w:rPr>
                <w:color w:val="000000"/>
                <w:sz w:val="20"/>
                <w:szCs w:val="20"/>
              </w:rPr>
            </w:pPr>
            <w:r w:rsidRPr="00585C5E">
              <w:rPr>
                <w:i/>
                <w:color w:val="000000"/>
                <w:sz w:val="20"/>
                <w:szCs w:val="20"/>
              </w:rPr>
              <w:t xml:space="preserve">иностранным долевым активам, в случае, </w:t>
            </w:r>
          </w:p>
          <w:p w:rsidR="00AC6698" w:rsidRPr="00585C5E" w:rsidRDefault="00AC6698" w:rsidP="0072342E">
            <w:pPr>
              <w:jc w:val="center"/>
              <w:rPr>
                <w:color w:val="000000"/>
                <w:sz w:val="20"/>
                <w:szCs w:val="20"/>
              </w:rPr>
            </w:pPr>
            <w:r w:rsidRPr="00585C5E">
              <w:rPr>
                <w:i/>
                <w:color w:val="000000"/>
                <w:sz w:val="20"/>
                <w:szCs w:val="20"/>
              </w:rPr>
              <w:t xml:space="preserve">если есть подтверждения необходимости увеличения такого срока статистикой УК. </w:t>
            </w:r>
          </w:p>
        </w:tc>
      </w:tr>
      <w:tr w:rsidR="00AC6698" w:rsidRPr="00585C5E" w:rsidTr="002542AB">
        <w:tblPrEx>
          <w:tblCellMar>
            <w:top w:w="7" w:type="dxa"/>
            <w:right w:w="43" w:type="dxa"/>
          </w:tblCellMar>
        </w:tblPrEx>
        <w:trPr>
          <w:trHeight w:val="111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7"/>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обществом </w:t>
            </w:r>
          </w:p>
        </w:tc>
      </w:tr>
      <w:tr w:rsidR="00AC6698" w:rsidRPr="00585C5E" w:rsidTr="002542AB">
        <w:tblPrEx>
          <w:tblCellMar>
            <w:top w:w="7" w:type="dxa"/>
            <w:right w:w="43" w:type="dxa"/>
          </w:tblCellMar>
        </w:tblPrEx>
        <w:trPr>
          <w:trHeight w:val="562"/>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2542AB">
        <w:tblPrEx>
          <w:tblCellMar>
            <w:top w:w="7" w:type="dxa"/>
            <w:right w:w="43" w:type="dxa"/>
          </w:tblCellMar>
        </w:tblPrEx>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2542AB">
        <w:tblPrEx>
          <w:tblCellMar>
            <w:top w:w="7" w:type="dxa"/>
            <w:right w:w="43" w:type="dxa"/>
          </w:tblCellMar>
        </w:tblPrEx>
        <w:trPr>
          <w:trHeight w:val="2151"/>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ind w:left="2" w:right="119" w:firstLine="48"/>
              <w:rPr>
                <w:color w:val="000000"/>
                <w:sz w:val="20"/>
                <w:szCs w:val="20"/>
              </w:rPr>
            </w:pPr>
            <w:r w:rsidRPr="00585C5E">
              <w:rPr>
                <w:color w:val="000000"/>
                <w:sz w:val="20"/>
                <w:szCs w:val="20"/>
              </w:rPr>
              <w:t xml:space="preserve">Срок погашения задолженности не превышает 10 рабочих дней с даты окончания арендного периода* </w:t>
            </w:r>
            <w:r w:rsidRPr="00585C5E">
              <w:rPr>
                <w:i/>
                <w:color w:val="000000"/>
                <w:sz w:val="20"/>
                <w:szCs w:val="2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585C5E">
              <w:rPr>
                <w:color w:val="000000"/>
                <w:sz w:val="20"/>
                <w:szCs w:val="2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45"/>
              <w:jc w:val="center"/>
              <w:rPr>
                <w:color w:val="000000"/>
                <w:sz w:val="20"/>
                <w:szCs w:val="20"/>
              </w:rPr>
            </w:pPr>
            <w:r w:rsidRPr="00585C5E">
              <w:rPr>
                <w:color w:val="000000"/>
                <w:sz w:val="20"/>
                <w:szCs w:val="20"/>
              </w:rPr>
              <w:t xml:space="preserve">10 рабочих дней с даты наступления срока исполнения обязательств, согласно условий </w:t>
            </w:r>
          </w:p>
          <w:p w:rsidR="00AC6698" w:rsidRPr="00585C5E" w:rsidRDefault="00AC6698" w:rsidP="0072342E">
            <w:pPr>
              <w:ind w:right="68"/>
              <w:jc w:val="center"/>
              <w:rPr>
                <w:color w:val="000000"/>
                <w:sz w:val="20"/>
                <w:szCs w:val="20"/>
              </w:rPr>
            </w:pPr>
            <w:r w:rsidRPr="00585C5E">
              <w:rPr>
                <w:color w:val="000000"/>
                <w:sz w:val="20"/>
                <w:szCs w:val="20"/>
              </w:rPr>
              <w:t xml:space="preserve">договора </w:t>
            </w:r>
          </w:p>
        </w:tc>
      </w:tr>
      <w:tr w:rsidR="00AC6698" w:rsidRPr="00585C5E" w:rsidTr="002542AB">
        <w:tblPrEx>
          <w:tblCellMar>
            <w:top w:w="7" w:type="dxa"/>
            <w:right w:w="43" w:type="dxa"/>
          </w:tblCellMar>
        </w:tblPrEx>
        <w:trPr>
          <w:trHeight w:val="118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банком </w:t>
            </w:r>
          </w:p>
        </w:tc>
      </w:tr>
      <w:tr w:rsidR="00AC6698" w:rsidRPr="00585C5E" w:rsidTr="002542AB">
        <w:tblPrEx>
          <w:tblCellMar>
            <w:top w:w="7" w:type="dxa"/>
            <w:right w:w="43" w:type="dxa"/>
          </w:tblCellMar>
        </w:tblPrEx>
        <w:trPr>
          <w:trHeight w:val="139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2542AB">
        <w:tblPrEx>
          <w:tblCellMar>
            <w:top w:w="7" w:type="dxa"/>
            <w:right w:w="43" w:type="dxa"/>
          </w:tblCellMar>
        </w:tblPrEx>
        <w:trPr>
          <w:trHeight w:val="838"/>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u w:val="single" w:color="000000"/>
              </w:rPr>
              <w:t>Авансы, выданные по сделкам за счет</w:t>
            </w:r>
            <w:r w:rsidRPr="00585C5E">
              <w:rPr>
                <w:color w:val="000000"/>
                <w:sz w:val="20"/>
                <w:szCs w:val="20"/>
              </w:rPr>
              <w:t xml:space="preserve"> </w:t>
            </w:r>
            <w:r w:rsidRPr="00585C5E">
              <w:rPr>
                <w:color w:val="000000"/>
                <w:sz w:val="20"/>
                <w:szCs w:val="20"/>
                <w:u w:val="single" w:color="000000"/>
              </w:rPr>
              <w:t>имущества Фонда</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w:t>
            </w:r>
            <w:r w:rsidR="002542AB" w:rsidRPr="00585C5E">
              <w:rPr>
                <w:color w:val="000000"/>
                <w:sz w:val="20"/>
                <w:szCs w:val="20"/>
              </w:rPr>
              <w:t>возникновения (с учетом срока пролонгации и перезаключений договоров).</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bl>
    <w:p w:rsidR="00CC3A0D" w:rsidRDefault="00CC3A0D" w:rsidP="001C2B7D">
      <w:pPr>
        <w:spacing w:after="76"/>
        <w:ind w:left="701" w:right="45" w:hanging="356"/>
        <w:jc w:val="both"/>
        <w:rPr>
          <w:color w:val="000000"/>
          <w:szCs w:val="22"/>
        </w:rPr>
        <w:sectPr w:rsidR="00CC3A0D" w:rsidSect="0055357F">
          <w:pgSz w:w="16838" w:h="11906" w:orient="landscape"/>
          <w:pgMar w:top="851" w:right="851" w:bottom="1758" w:left="1134" w:header="709" w:footer="709" w:gutter="0"/>
          <w:cols w:space="708"/>
          <w:docGrid w:linePitch="360"/>
        </w:sectPr>
      </w:pPr>
    </w:p>
    <w:p w:rsidR="00AC6698" w:rsidRPr="00AC6698" w:rsidRDefault="00AC6698" w:rsidP="001C2B7D">
      <w:pPr>
        <w:spacing w:after="76"/>
        <w:ind w:left="701" w:right="45" w:hanging="356"/>
        <w:jc w:val="both"/>
        <w:rPr>
          <w:color w:val="000000"/>
          <w:szCs w:val="22"/>
        </w:rPr>
      </w:pPr>
      <w:r w:rsidRPr="00AC6698">
        <w:rPr>
          <w:color w:val="000000"/>
          <w:szCs w:val="22"/>
        </w:rPr>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E96A1C">
      <w:pPr>
        <w:numPr>
          <w:ilvl w:val="0"/>
          <w:numId w:val="26"/>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E96A1C">
      <w:pPr>
        <w:numPr>
          <w:ilvl w:val="0"/>
          <w:numId w:val="26"/>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1C2B7D">
      <w:pPr>
        <w:spacing w:after="68"/>
        <w:ind w:left="720"/>
        <w:rPr>
          <w:color w:val="000000"/>
          <w:szCs w:val="22"/>
        </w:rPr>
      </w:pPr>
      <w:r w:rsidRPr="00AC6698">
        <w:rPr>
          <w:color w:val="000000"/>
          <w:szCs w:val="22"/>
        </w:rPr>
        <w:t xml:space="preserve"> </w:t>
      </w:r>
    </w:p>
    <w:p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E96A1C">
      <w:pPr>
        <w:numPr>
          <w:ilvl w:val="0"/>
          <w:numId w:val="27"/>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E96A1C">
      <w:pPr>
        <w:numPr>
          <w:ilvl w:val="0"/>
          <w:numId w:val="27"/>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3113F2" w:rsidRDefault="004A5053" w:rsidP="0072342E">
      <w:pPr>
        <w:pStyle w:val="affb"/>
        <w:jc w:val="left"/>
        <w:rPr>
          <w:b w:val="0"/>
        </w:rPr>
        <w:sectPr w:rsidR="003113F2" w:rsidSect="00CC3A0D">
          <w:pgSz w:w="11906" w:h="16838"/>
          <w:pgMar w:top="851" w:right="1758" w:bottom="1134" w:left="851" w:header="709" w:footer="709" w:gutter="0"/>
          <w:cols w:space="708"/>
          <w:docGrid w:linePitch="360"/>
        </w:sectPr>
      </w:pPr>
      <w:bookmarkStart w:id="46" w:name="приложение_5"/>
      <w:r>
        <w:rPr>
          <w:b w:val="0"/>
        </w:rPr>
        <w:t xml:space="preserve">  </w:t>
      </w:r>
      <w:r w:rsidR="000A0776">
        <w:rPr>
          <w:b w:val="0"/>
        </w:rPr>
        <w:t xml:space="preserve">                               </w:t>
      </w:r>
    </w:p>
    <w:p w:rsidR="00AB5DD7" w:rsidRDefault="004A5053" w:rsidP="00CC3A0D">
      <w:pPr>
        <w:pStyle w:val="affb"/>
      </w:pPr>
      <w:r>
        <w:rPr>
          <w:b w:val="0"/>
        </w:rPr>
        <w:tab/>
      </w:r>
      <w:r>
        <w:rPr>
          <w:b w:val="0"/>
        </w:rPr>
        <w:tab/>
      </w:r>
      <w:bookmarkStart w:id="47" w:name="_Toc74043329"/>
      <w:r w:rsidRPr="004A5053">
        <w:t xml:space="preserve">Приложение </w:t>
      </w:r>
      <w:r w:rsidR="00190171">
        <w:t>8</w:t>
      </w:r>
    </w:p>
    <w:p w:rsidR="004A5053" w:rsidRPr="004A5053" w:rsidRDefault="004A5053" w:rsidP="0072342E">
      <w:pPr>
        <w:pStyle w:val="affb"/>
        <w:jc w:val="left"/>
      </w:pPr>
      <w:r>
        <w:t xml:space="preserve"> </w:t>
      </w:r>
      <w:r w:rsidRPr="004A5053">
        <w:t>Метод приведенной стоимости будущих денежных потоков</w:t>
      </w:r>
      <w:bookmarkEnd w:id="47"/>
    </w:p>
    <w:p w:rsidR="004A5053" w:rsidRPr="004A5053" w:rsidRDefault="004A5053" w:rsidP="001C2B7D">
      <w:pPr>
        <w:jc w:val="right"/>
        <w:rPr>
          <w:rFonts w:eastAsia="Calibri"/>
          <w:b/>
          <w:szCs w:val="24"/>
          <w:lang w:eastAsia="en-US"/>
        </w:rPr>
      </w:pPr>
    </w:p>
    <w:p w:rsidR="004A5053" w:rsidRPr="004A5053" w:rsidRDefault="004A5053" w:rsidP="00E96A1C">
      <w:pPr>
        <w:numPr>
          <w:ilvl w:val="0"/>
          <w:numId w:val="14"/>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2D11F0C8">
          <v:shape id="_x0000_i1073" type="#_x0000_t75" style="width:11.25pt;height:18.75pt" o:ole="">
            <v:imagedata r:id="rId98" o:title=""/>
          </v:shape>
          <o:OLEObject Type="Embed" ProgID="Equation.3" ShapeID="_x0000_i1073" DrawAspect="Content" ObjectID="_1769346237" r:id="rId99"/>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244F056B">
          <v:shape id="_x0000_i1074" type="#_x0000_t75" style="width:16.5pt;height:18.75pt" o:ole="">
            <v:imagedata r:id="rId100" o:title=""/>
          </v:shape>
          <o:OLEObject Type="Embed" ProgID="Equation.3" ShapeID="_x0000_i1074" DrawAspect="Content" ObjectID="_1769346238" r:id="rId101"/>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1C2B7D">
      <w:pPr>
        <w:tabs>
          <w:tab w:val="left" w:pos="0"/>
        </w:tabs>
        <w:spacing w:before="120"/>
        <w:jc w:val="both"/>
        <w:rPr>
          <w:rFonts w:eastAsia="Batang"/>
          <w:color w:val="000000"/>
          <w:szCs w:val="24"/>
        </w:rPr>
      </w:pPr>
    </w:p>
    <w:p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46"/>
    </w:p>
    <w:p w:rsidR="00513389" w:rsidRDefault="00513389" w:rsidP="00E96A1C">
      <w:pPr>
        <w:numPr>
          <w:ilvl w:val="0"/>
          <w:numId w:val="14"/>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E96A1C">
      <w:pPr>
        <w:numPr>
          <w:ilvl w:val="0"/>
          <w:numId w:val="21"/>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E96A1C">
      <w:pPr>
        <w:numPr>
          <w:ilvl w:val="0"/>
          <w:numId w:val="21"/>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в соответствии с Приложением </w:t>
      </w:r>
      <w:r>
        <w:rPr>
          <w:rFonts w:eastAsia="Batang"/>
          <w:color w:val="000000"/>
          <w:szCs w:val="24"/>
        </w:rPr>
        <w:t>3</w:t>
      </w:r>
      <w:r w:rsidRPr="00513389">
        <w:rPr>
          <w:rFonts w:eastAsia="Batang"/>
          <w:color w:val="000000"/>
          <w:szCs w:val="24"/>
        </w:rPr>
        <w:t>.</w:t>
      </w:r>
    </w:p>
    <w:p w:rsidR="00513389" w:rsidRPr="00513389" w:rsidRDefault="00513389" w:rsidP="00E96A1C">
      <w:pPr>
        <w:numPr>
          <w:ilvl w:val="0"/>
          <w:numId w:val="14"/>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первоначального признания актива (обязательства);</w:t>
      </w:r>
    </w:p>
    <w:p w:rsidR="002C1C85" w:rsidRPr="007222E4" w:rsidRDefault="002C1C85" w:rsidP="007222E4">
      <w:pPr>
        <w:pStyle w:val="a5"/>
        <w:numPr>
          <w:ilvl w:val="0"/>
          <w:numId w:val="95"/>
        </w:numPr>
        <w:tabs>
          <w:tab w:val="left" w:pos="993"/>
        </w:tabs>
        <w:spacing w:before="120"/>
        <w:jc w:val="both"/>
        <w:rPr>
          <w:rFonts w:eastAsia="Batang"/>
          <w:color w:val="000000"/>
          <w:szCs w:val="24"/>
        </w:rPr>
      </w:pPr>
      <w:r w:rsidRPr="007222E4">
        <w:rPr>
          <w:rFonts w:ascii="Times New Roman" w:eastAsia="Batang" w:hAnsi="Times New Roman"/>
          <w:color w:val="000000"/>
          <w:szCs w:val="24"/>
        </w:rPr>
        <w:t>Дату вступления в силу изменений договора в части ключевых параметров</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E96A1C">
      <w:pPr>
        <w:numPr>
          <w:ilvl w:val="0"/>
          <w:numId w:val="14"/>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1C2B7D">
      <w:pPr>
        <w:tabs>
          <w:tab w:val="left" w:pos="993"/>
        </w:tabs>
        <w:ind w:left="1434"/>
        <w:jc w:val="both"/>
        <w:rPr>
          <w:rFonts w:ascii="Verdana" w:eastAsia="Batang" w:hAnsi="Verdana"/>
          <w:sz w:val="22"/>
        </w:rPr>
      </w:pPr>
    </w:p>
    <w:p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4"/>
      </w:r>
      <w:r w:rsidRPr="00C67501">
        <w:rPr>
          <w:rFonts w:eastAsia="Batang"/>
          <w:color w:val="000000"/>
          <w:szCs w:val="24"/>
        </w:rPr>
        <w:t>:</w:t>
      </w:r>
    </w:p>
    <w:p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rsidR="007222E4" w:rsidRDefault="007222E4" w:rsidP="007222E4">
      <w:pPr>
        <w:tabs>
          <w:tab w:val="left" w:pos="567"/>
        </w:tabs>
        <w:ind w:left="567"/>
        <w:contextualSpacing/>
        <w:jc w:val="both"/>
        <w:rPr>
          <w:rFonts w:eastAsia="Batang"/>
          <w:color w:val="000000"/>
          <w:szCs w:val="24"/>
        </w:rPr>
      </w:pPr>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 xml:space="preserve">ОКРУГЛ ( </m:t>
        </m:r>
        <m:rad>
          <m:radPr>
            <m:degHide m:val="1"/>
            <m:ctrlPr>
              <w:rPr>
                <w:rFonts w:ascii="Cambria Math" w:hAnsi="Cambria Math"/>
                <w:color w:val="000000"/>
                <w:sz w:val="22"/>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rPr>
                      <m:t>)</m:t>
                    </m:r>
                  </m:e>
                  <m:sup>
                    <m:r>
                      <w:rPr>
                        <w:rFonts w:ascii="Cambria Math" w:hAnsi="Cambria Math"/>
                        <w:color w:val="000000"/>
                        <w:szCs w:val="24"/>
                      </w:rPr>
                      <m:t>2</m:t>
                    </m:r>
                  </m:sup>
                </m:sSup>
              </m:num>
              <m:den>
                <m:r>
                  <w:rPr>
                    <w:rFonts w:ascii="Cambria Math" w:hAnsi="Cambria Math"/>
                    <w:color w:val="000000"/>
                    <w:szCs w:val="24"/>
                  </w:rPr>
                  <m:t>3</m:t>
                </m:r>
              </m:den>
            </m:f>
          </m:e>
        </m:rad>
      </m:oMath>
      <w:r>
        <w:rPr>
          <w:rFonts w:eastAsia="Batang"/>
          <w:color w:val="000000"/>
          <w:sz w:val="22"/>
          <w:szCs w:val="24"/>
        </w:rPr>
        <w:t>; 2)</w:t>
      </w:r>
    </w:p>
    <w:p w:rsidR="007222E4" w:rsidRDefault="007222E4" w:rsidP="007222E4">
      <w:pPr>
        <w:tabs>
          <w:tab w:val="left" w:pos="567"/>
        </w:tabs>
        <w:ind w:left="567"/>
        <w:contextualSpacing/>
        <w:jc w:val="both"/>
        <w:rPr>
          <w:rFonts w:eastAsia="Batang"/>
          <w:color w:val="000000"/>
          <w:szCs w:val="24"/>
        </w:rPr>
      </w:pPr>
    </w:p>
    <w:p w:rsidR="00C67501" w:rsidRPr="00B14325" w:rsidRDefault="00C67501" w:rsidP="007222E4">
      <w:pPr>
        <w:tabs>
          <w:tab w:val="left" w:pos="567"/>
        </w:tabs>
        <w:ind w:left="567"/>
        <w:contextualSpacing/>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8169F7"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8169F7"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1C2B7D">
      <w:pPr>
        <w:tabs>
          <w:tab w:val="left" w:pos="426"/>
        </w:tabs>
        <w:contextualSpacing/>
        <w:jc w:val="both"/>
        <w:rPr>
          <w:rFonts w:eastAsia="Batang"/>
          <w:sz w:val="20"/>
        </w:rPr>
      </w:pPr>
    </w:p>
    <w:p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(по 30-ти крупнейшим банкам) </w:t>
      </w:r>
      <w:r w:rsidRPr="001C2B7D">
        <w:rPr>
          <w:rFonts w:eastAsia="Batang"/>
          <w:color w:val="000000"/>
          <w:szCs w:val="24"/>
        </w:rPr>
        <w:t>вкладам (депозитам) 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5"/>
      </w:r>
      <w:r w:rsidRPr="001C2B7D">
        <w:rPr>
          <w:rFonts w:eastAsia="Batang"/>
          <w:color w:val="000000"/>
          <w:szCs w:val="24"/>
        </w:rPr>
        <w:t xml:space="preserve">. </w:t>
      </w:r>
    </w:p>
    <w:p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rsidR="00B14325" w:rsidRPr="008F3278" w:rsidRDefault="00B14325" w:rsidP="001C2B7D">
      <w:pPr>
        <w:tabs>
          <w:tab w:val="left" w:pos="993"/>
        </w:tabs>
        <w:spacing w:before="120"/>
        <w:ind w:left="1418"/>
        <w:contextualSpacing/>
        <w:jc w:val="both"/>
        <w:rPr>
          <w:rFonts w:eastAsia="Batang"/>
          <w:sz w:val="20"/>
        </w:rPr>
      </w:pPr>
    </w:p>
    <w:p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Pr="001C2B7D" w:rsidRDefault="00CA3D64" w:rsidP="001C2B7D">
      <w:pPr>
        <w:tabs>
          <w:tab w:val="left" w:pos="993"/>
        </w:tabs>
        <w:spacing w:before="120"/>
        <w:ind w:firstLine="567"/>
        <w:jc w:val="both"/>
        <w:rPr>
          <w:rFonts w:eastAsia="Batang"/>
          <w:color w:val="000000"/>
          <w:szCs w:val="24"/>
        </w:rPr>
      </w:pPr>
    </w:p>
    <w:p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Default="00EA72B7"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135E1E" w:rsidRDefault="00135E1E" w:rsidP="001C2B7D">
      <w:pPr>
        <w:tabs>
          <w:tab w:val="left" w:pos="993"/>
        </w:tabs>
        <w:jc w:val="both"/>
        <w:rPr>
          <w:rFonts w:eastAsia="Batang"/>
          <w:sz w:val="22"/>
        </w:rPr>
      </w:pPr>
    </w:p>
    <w:p w:rsidR="00135E1E" w:rsidRDefault="00135E1E" w:rsidP="00135E1E">
      <w:pPr>
        <w:pStyle w:val="affb"/>
      </w:pPr>
      <w:r w:rsidRPr="004A5053">
        <w:t xml:space="preserve">Приложение </w:t>
      </w:r>
      <w:r w:rsidR="004500B6">
        <w:t>9</w:t>
      </w:r>
    </w:p>
    <w:p w:rsidR="00135E1E" w:rsidRPr="004500B6" w:rsidRDefault="004500B6" w:rsidP="00E94324">
      <w:pPr>
        <w:pStyle w:val="affb"/>
        <w:jc w:val="center"/>
      </w:pPr>
      <w:r w:rsidRPr="00E94324">
        <w:rPr>
          <w:bCs/>
          <w:sz w:val="23"/>
          <w:szCs w:val="23"/>
        </w:rPr>
        <w:t>Соответствие шкал рейтингов различных рейтинговых агентств</w:t>
      </w:r>
    </w:p>
    <w:p w:rsidR="00E327C5" w:rsidRDefault="00E327C5" w:rsidP="001C2B7D">
      <w:pPr>
        <w:tabs>
          <w:tab w:val="left" w:pos="993"/>
        </w:tabs>
        <w:jc w:val="both"/>
        <w:rPr>
          <w:rFonts w:eastAsia="Batang"/>
          <w:sz w:val="22"/>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1701"/>
        <w:gridCol w:w="1559"/>
        <w:gridCol w:w="1276"/>
        <w:gridCol w:w="1134"/>
        <w:gridCol w:w="1130"/>
      </w:tblGrid>
      <w:tr w:rsidR="00135E1E" w:rsidRPr="00E327C5" w:rsidTr="005F33F6">
        <w:trPr>
          <w:trHeight w:val="249"/>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АКРА (АО)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АО «Эксперт РА»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«НКР»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«НРА»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Moody`s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S&amp;P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Fitch </w:t>
            </w:r>
          </w:p>
        </w:tc>
      </w:tr>
      <w:tr w:rsidR="004500B6" w:rsidRPr="00E327C5" w:rsidTr="005F33F6">
        <w:trPr>
          <w:trHeight w:val="90"/>
        </w:trPr>
        <w:tc>
          <w:tcPr>
            <w:tcW w:w="6912" w:type="dxa"/>
            <w:gridSpan w:val="4"/>
          </w:tcPr>
          <w:p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Национальная шкала для Российской Федерации</w:t>
            </w:r>
          </w:p>
        </w:tc>
        <w:tc>
          <w:tcPr>
            <w:tcW w:w="3540" w:type="dxa"/>
            <w:gridSpan w:val="3"/>
          </w:tcPr>
          <w:p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Международная шкала</w:t>
            </w:r>
          </w:p>
        </w:tc>
      </w:tr>
      <w:tr w:rsidR="004500B6" w:rsidRPr="00E327C5" w:rsidTr="005F33F6">
        <w:trPr>
          <w:trHeight w:val="109"/>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 (RU)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ruAAA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Ваа3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r>
      <w:tr w:rsidR="004500B6" w:rsidRPr="00E327C5" w:rsidTr="005F33F6">
        <w:trPr>
          <w:trHeight w:val="253"/>
        </w:trPr>
        <w:tc>
          <w:tcPr>
            <w:tcW w:w="15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21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ruAA</w:t>
            </w:r>
          </w:p>
        </w:tc>
        <w:tc>
          <w:tcPr>
            <w:tcW w:w="1701"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Ва1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5F33F6">
        <w:trPr>
          <w:trHeight w:val="253"/>
        </w:trPr>
        <w:tc>
          <w:tcPr>
            <w:tcW w:w="15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21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w:t>
            </w:r>
          </w:p>
        </w:tc>
        <w:tc>
          <w:tcPr>
            <w:tcW w:w="1701"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Ва2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5F33F6">
        <w:trPr>
          <w:trHeight w:val="109"/>
        </w:trPr>
        <w:tc>
          <w:tcPr>
            <w:tcW w:w="1526" w:type="dxa"/>
          </w:tcPr>
          <w:p w:rsidR="00135E1E"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 (RU),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 ruA-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5F33F6">
        <w:trPr>
          <w:trHeight w:val="247"/>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 (RU)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BBB|ru|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В1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rsidTr="005F33F6">
        <w:trPr>
          <w:trHeight w:val="253"/>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В2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rsidTr="005F33F6">
        <w:trPr>
          <w:trHeight w:val="109"/>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r>
      <w:tr w:rsidR="004500B6" w:rsidRPr="00E327C5" w:rsidTr="005F33F6">
        <w:trPr>
          <w:trHeight w:val="247"/>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5F33F6">
        <w:trPr>
          <w:trHeight w:val="247"/>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ruB,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5F33F6">
        <w:trPr>
          <w:trHeight w:val="247"/>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ruССС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5F33F6">
        <w:trPr>
          <w:trHeight w:val="391"/>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ruCC и ниже (не включая ruD)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5F33F6">
        <w:trPr>
          <w:trHeight w:val="109"/>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ruD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r>
    </w:tbl>
    <w:p w:rsidR="00E327C5" w:rsidRPr="008F3278" w:rsidRDefault="00E327C5" w:rsidP="001C2B7D">
      <w:pPr>
        <w:tabs>
          <w:tab w:val="left" w:pos="993"/>
        </w:tabs>
        <w:jc w:val="both"/>
        <w:rPr>
          <w:rFonts w:eastAsia="Batang"/>
          <w:sz w:val="22"/>
        </w:rPr>
      </w:pPr>
    </w:p>
    <w:sectPr w:rsidR="00E327C5"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C34" w:rsidRDefault="00AD1C34" w:rsidP="003830AE">
      <w:r>
        <w:separator/>
      </w:r>
    </w:p>
  </w:endnote>
  <w:endnote w:type="continuationSeparator" w:id="0">
    <w:p w:rsidR="00AD1C34" w:rsidRDefault="00AD1C34"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49" w:rsidRDefault="00952949">
    <w:pPr>
      <w:pStyle w:val="af4"/>
      <w:jc w:val="right"/>
    </w:pPr>
    <w:r>
      <w:fldChar w:fldCharType="begin"/>
    </w:r>
    <w:r>
      <w:instrText>PAGE   \* MERGEFORMAT</w:instrText>
    </w:r>
    <w:r>
      <w:fldChar w:fldCharType="separate"/>
    </w:r>
    <w:r w:rsidR="008169F7">
      <w:rPr>
        <w:noProof/>
      </w:rPr>
      <w:t>1</w:t>
    </w:r>
    <w:r>
      <w:fldChar w:fldCharType="end"/>
    </w:r>
  </w:p>
  <w:p w:rsidR="00952949" w:rsidRDefault="00952949">
    <w:pPr>
      <w:pStyle w:val="af4"/>
    </w:pPr>
  </w:p>
  <w:p w:rsidR="00952949" w:rsidRDefault="009529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C34" w:rsidRDefault="00AD1C34" w:rsidP="003830AE">
      <w:r>
        <w:separator/>
      </w:r>
    </w:p>
  </w:footnote>
  <w:footnote w:type="continuationSeparator" w:id="0">
    <w:p w:rsidR="00AD1C34" w:rsidRDefault="00AD1C34" w:rsidP="003830AE">
      <w:r>
        <w:continuationSeparator/>
      </w:r>
    </w:p>
  </w:footnote>
  <w:footnote w:id="1">
    <w:p w:rsidR="00952949" w:rsidRPr="00E94324" w:rsidRDefault="00952949" w:rsidP="00D6688D">
      <w:pPr>
        <w:pStyle w:val="ad"/>
        <w:jc w:val="both"/>
        <w:rPr>
          <w:sz w:val="10"/>
          <w:szCs w:val="10"/>
        </w:rPr>
      </w:pPr>
      <w:r>
        <w:rPr>
          <w:rStyle w:val="af"/>
        </w:rPr>
        <w:footnoteRef/>
      </w:r>
      <w:r>
        <w:t xml:space="preserve"> </w:t>
      </w:r>
      <w:r w:rsidRPr="00E94324">
        <w:rPr>
          <w:sz w:val="10"/>
          <w:szCs w:val="10"/>
        </w:rPr>
        <w:t>При расчете медианного кредитного спреда для I, II, III рейтинговых групп используются значение Ставки КБД в точке, соответствующей дюрации советующего рейтинговой группе индекса и значения доходности облигационных индексов Московской биржи за ряд сопоставимых дат, состоящий из 20 последних торговых дней подряд.</w:t>
      </w:r>
    </w:p>
  </w:footnote>
  <w:footnote w:id="2">
    <w:p w:rsidR="00952949" w:rsidRPr="00E94324" w:rsidRDefault="00952949" w:rsidP="00D6688D">
      <w:pPr>
        <w:pStyle w:val="ad"/>
        <w:jc w:val="both"/>
        <w:rPr>
          <w:sz w:val="10"/>
          <w:szCs w:val="10"/>
        </w:rPr>
      </w:pPr>
      <w:r>
        <w:rPr>
          <w:rStyle w:val="af"/>
        </w:rPr>
        <w:footnoteRef/>
      </w:r>
      <w:r>
        <w:t xml:space="preserve"> </w:t>
      </w:r>
      <w:r w:rsidRPr="00E94324">
        <w:rPr>
          <w:rFonts w:ascii="Times New Roman" w:hAnsi="Times New Roman"/>
          <w:sz w:val="10"/>
          <w:szCs w:val="10"/>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3">
    <w:p w:rsidR="00952949" w:rsidRPr="00E94324" w:rsidRDefault="00952949" w:rsidP="00D6688D">
      <w:pPr>
        <w:pStyle w:val="ad"/>
        <w:jc w:val="both"/>
        <w:rPr>
          <w:rFonts w:ascii="Times New Roman" w:hAnsi="Times New Roman"/>
          <w:sz w:val="10"/>
          <w:szCs w:val="10"/>
        </w:rPr>
      </w:pPr>
      <w:r>
        <w:rPr>
          <w:rStyle w:val="af"/>
        </w:rPr>
        <w:footnoteRef/>
      </w:r>
      <w:r>
        <w:t xml:space="preserve"> </w:t>
      </w:r>
      <w:r w:rsidRPr="00E94324">
        <w:rPr>
          <w:rFonts w:ascii="Times New Roman" w:hAnsi="Times New Roman"/>
          <w:sz w:val="10"/>
          <w:szCs w:val="10"/>
        </w:rPr>
        <w:t xml:space="preserve">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rsidR="00952949" w:rsidRDefault="00952949" w:rsidP="00D6688D">
      <w:pPr>
        <w:pStyle w:val="ad"/>
        <w:jc w:val="both"/>
      </w:pPr>
      <w:r w:rsidRPr="00E94324">
        <w:rPr>
          <w:rFonts w:ascii="Times New Roman" w:hAnsi="Times New Roman"/>
          <w:sz w:val="10"/>
          <w:szCs w:val="10"/>
        </w:rP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4">
    <w:p w:rsidR="00952949" w:rsidRPr="00E94324" w:rsidRDefault="00952949" w:rsidP="00AF1D7D">
      <w:pPr>
        <w:pStyle w:val="ad"/>
        <w:rPr>
          <w:sz w:val="16"/>
          <w:szCs w:val="16"/>
        </w:rPr>
      </w:pPr>
      <w:r w:rsidRPr="00E94324">
        <w:rPr>
          <w:rStyle w:val="af"/>
          <w:sz w:val="16"/>
          <w:szCs w:val="16"/>
        </w:rPr>
        <w:footnoteRef/>
      </w:r>
      <w:r w:rsidRPr="00E94324">
        <w:rPr>
          <w:sz w:val="16"/>
          <w:szCs w:val="16"/>
        </w:rPr>
        <w:t xml:space="preserve"> </w:t>
      </w:r>
      <w:hyperlink r:id="rId1" w:history="1">
        <w:r w:rsidRPr="00E94324">
          <w:rPr>
            <w:rStyle w:val="a7"/>
            <w:sz w:val="16"/>
            <w:szCs w:val="16"/>
          </w:rPr>
          <w:t>https://home.treasury.gov/resource-center/data-chart-center/interest-rates/TextView?type=daily_treasury_yield_curve&amp;field_tdr_date_value_month=202211</w:t>
        </w:r>
      </w:hyperlink>
    </w:p>
    <w:p w:rsidR="00952949" w:rsidRPr="00E94324" w:rsidRDefault="00952949" w:rsidP="00AF1D7D">
      <w:pPr>
        <w:pStyle w:val="ad"/>
        <w:rPr>
          <w:sz w:val="16"/>
          <w:szCs w:val="16"/>
        </w:rPr>
      </w:pPr>
    </w:p>
  </w:footnote>
  <w:footnote w:id="5">
    <w:p w:rsidR="00952949" w:rsidRPr="00E94324" w:rsidRDefault="00952949" w:rsidP="00AF1D7D">
      <w:pPr>
        <w:pStyle w:val="ad"/>
        <w:rPr>
          <w:sz w:val="16"/>
          <w:szCs w:val="16"/>
        </w:rPr>
      </w:pPr>
      <w:r w:rsidRPr="00E94324">
        <w:rPr>
          <w:rStyle w:val="af"/>
          <w:sz w:val="16"/>
          <w:szCs w:val="16"/>
        </w:rPr>
        <w:footnoteRef/>
      </w:r>
      <w:r w:rsidRPr="00E94324">
        <w:rPr>
          <w:sz w:val="16"/>
          <w:szCs w:val="16"/>
        </w:rPr>
        <w:t xml:space="preserve"> </w:t>
      </w:r>
      <w:hyperlink r:id="rId2" w:history="1">
        <w:r w:rsidRPr="00E94324">
          <w:rPr>
            <w:rStyle w:val="a7"/>
            <w:sz w:val="16"/>
            <w:szCs w:val="16"/>
          </w:rPr>
          <w:t>https://www.ecb.europa.eu/stats/financial_markets_and_interest_rates/euro_area_yield_curves/html/index.en.html</w:t>
        </w:r>
      </w:hyperlink>
      <w:r w:rsidRPr="00E94324">
        <w:rPr>
          <w:rStyle w:val="a7"/>
          <w:sz w:val="16"/>
          <w:szCs w:val="16"/>
        </w:rPr>
        <w:t xml:space="preserve"> Используются значения параметра </w:t>
      </w:r>
      <w:r w:rsidRPr="00E94324">
        <w:rPr>
          <w:rStyle w:val="a7"/>
          <w:sz w:val="16"/>
          <w:szCs w:val="16"/>
          <w:lang w:val="en-US"/>
        </w:rPr>
        <w:t>Spot</w:t>
      </w:r>
      <w:r w:rsidRPr="00E94324">
        <w:rPr>
          <w:rStyle w:val="a7"/>
          <w:sz w:val="16"/>
          <w:szCs w:val="16"/>
        </w:rPr>
        <w:t xml:space="preserve"> </w:t>
      </w:r>
      <w:r w:rsidRPr="00E94324">
        <w:rPr>
          <w:rStyle w:val="a7"/>
          <w:sz w:val="16"/>
          <w:szCs w:val="16"/>
          <w:lang w:val="en-US"/>
        </w:rPr>
        <w:t>Rate</w:t>
      </w:r>
      <w:r w:rsidRPr="00E94324">
        <w:rPr>
          <w:rStyle w:val="a7"/>
          <w:sz w:val="16"/>
          <w:szCs w:val="16"/>
        </w:rPr>
        <w:t xml:space="preserve"> для всех доступных облигаций (</w:t>
      </w:r>
      <w:r w:rsidRPr="00E94324">
        <w:rPr>
          <w:rStyle w:val="a7"/>
          <w:sz w:val="16"/>
          <w:szCs w:val="16"/>
          <w:lang w:val="en-US"/>
        </w:rPr>
        <w:t>all</w:t>
      </w:r>
      <w:r w:rsidRPr="00E94324">
        <w:rPr>
          <w:rStyle w:val="a7"/>
          <w:sz w:val="16"/>
          <w:szCs w:val="16"/>
        </w:rPr>
        <w:t xml:space="preserve"> </w:t>
      </w:r>
      <w:r w:rsidRPr="00E94324">
        <w:rPr>
          <w:rStyle w:val="a7"/>
          <w:sz w:val="16"/>
          <w:szCs w:val="16"/>
          <w:lang w:val="en-US"/>
        </w:rPr>
        <w:t>bonds</w:t>
      </w:r>
      <w:r w:rsidRPr="00E94324">
        <w:rPr>
          <w:rStyle w:val="a7"/>
          <w:sz w:val="16"/>
          <w:szCs w:val="16"/>
        </w:rPr>
        <w:t>).</w:t>
      </w:r>
    </w:p>
  </w:footnote>
  <w:footnote w:id="6">
    <w:p w:rsidR="00952949" w:rsidRPr="00E94324" w:rsidRDefault="00952949" w:rsidP="00AF1D7D">
      <w:pPr>
        <w:pStyle w:val="ad"/>
        <w:rPr>
          <w:sz w:val="16"/>
          <w:szCs w:val="16"/>
        </w:rPr>
      </w:pPr>
      <w:r w:rsidRPr="00E94324">
        <w:rPr>
          <w:rStyle w:val="af"/>
          <w:sz w:val="16"/>
          <w:szCs w:val="16"/>
        </w:rPr>
        <w:footnoteRef/>
      </w:r>
      <w:r w:rsidRPr="00E94324">
        <w:rPr>
          <w:sz w:val="16"/>
          <w:szCs w:val="16"/>
        </w:rPr>
        <w:t xml:space="preserve"> </w:t>
      </w:r>
      <w:r w:rsidRPr="00E94324">
        <w:rPr>
          <w:rFonts w:ascii="Times New Roman" w:hAnsi="Times New Roman"/>
          <w:sz w:val="16"/>
          <w:szCs w:val="16"/>
        </w:rPr>
        <w:t>Под датой оферты (Put-оферта) понимается дата наступления события оферта, определенная условиями выпуска.</w:t>
      </w:r>
    </w:p>
  </w:footnote>
  <w:footnote w:id="7">
    <w:p w:rsidR="00952949" w:rsidRDefault="00952949"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8">
    <w:p w:rsidR="00952949" w:rsidRDefault="00952949">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9">
    <w:p w:rsidR="00952949" w:rsidRPr="00934212" w:rsidRDefault="00952949"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https://www.treasury.gov/resource-center/data-chart-center/interest-rates/pages/TextView.aspx?data=yield</w:t>
        </w:r>
      </w:hyperlink>
    </w:p>
  </w:footnote>
  <w:footnote w:id="10">
    <w:p w:rsidR="00952949" w:rsidRDefault="00952949"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https://www.sofrrate.com/</w:t>
        </w:r>
      </w:hyperlink>
      <w:r>
        <w:t xml:space="preserve"> </w:t>
      </w:r>
    </w:p>
  </w:footnote>
  <w:footnote w:id="11">
    <w:p w:rsidR="00952949" w:rsidRPr="00934212" w:rsidRDefault="00952949"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5" w:history="1">
        <w:r w:rsidRPr="00934212">
          <w:rPr>
            <w:rStyle w:val="a7"/>
            <w:rFonts w:ascii="Times New Roman" w:hAnsi="Times New Roman"/>
            <w:sz w:val="20"/>
          </w:rPr>
          <w:t>https://www.ecb.europa.eu/stats/financial_markets_and_interest_rates/euro_area_yield_curves/html/index.en.html</w:t>
        </w:r>
      </w:hyperlink>
    </w:p>
  </w:footnote>
  <w:footnote w:id="12">
    <w:p w:rsidR="00952949" w:rsidRDefault="00952949"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6"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13">
    <w:p w:rsidR="00952949" w:rsidRPr="00BE449B" w:rsidRDefault="00952949"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rsidR="00952949" w:rsidRPr="00FC2DDA" w:rsidRDefault="00952949"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rsidR="00952949" w:rsidRPr="00FD4F9A" w:rsidRDefault="00952949"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6">
    <w:p w:rsidR="00952949" w:rsidRPr="00404E0B" w:rsidRDefault="00952949"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952949" w:rsidRPr="00404E0B" w:rsidRDefault="00952949" w:rsidP="00E96A1C">
      <w:pPr>
        <w:pStyle w:val="ad"/>
        <w:numPr>
          <w:ilvl w:val="0"/>
          <w:numId w:val="33"/>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952949" w:rsidRPr="00E2653F" w:rsidRDefault="00952949" w:rsidP="00E96A1C">
      <w:pPr>
        <w:pStyle w:val="ad"/>
        <w:numPr>
          <w:ilvl w:val="0"/>
          <w:numId w:val="33"/>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7">
    <w:p w:rsidR="00952949" w:rsidRPr="000C2205" w:rsidRDefault="00952949" w:rsidP="006B6937">
      <w:pPr>
        <w:pStyle w:val="ad"/>
        <w:jc w:val="both"/>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w:t>
      </w:r>
      <w:r>
        <w:rPr>
          <w:rFonts w:ascii="Times New Roman" w:hAnsi="Times New Roman"/>
          <w:sz w:val="20"/>
        </w:rPr>
        <w:t>а</w:t>
      </w:r>
      <w:r w:rsidRPr="000C2205">
        <w:rPr>
          <w:rFonts w:ascii="Times New Roman" w:hAnsi="Times New Roman"/>
          <w:sz w:val="20"/>
        </w:rPr>
        <w:t>ется наступившим со дня, следующего за установленным сроком исполнения обязательств.</w:t>
      </w:r>
    </w:p>
  </w:footnote>
  <w:footnote w:id="18">
    <w:p w:rsidR="00952949" w:rsidRDefault="00952949"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9">
    <w:p w:rsidR="00952949" w:rsidRDefault="00952949"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20">
    <w:p w:rsidR="00952949" w:rsidRPr="002F7235" w:rsidRDefault="00952949">
      <w:pPr>
        <w:pStyle w:val="ad"/>
      </w:pPr>
      <w:r w:rsidRPr="00E94324">
        <w:rPr>
          <w:rStyle w:val="af"/>
          <w:rFonts w:ascii="Times New Roman" w:hAnsi="Times New Roman"/>
          <w:sz w:val="16"/>
          <w:szCs w:val="16"/>
        </w:rPr>
        <w:footnoteRef/>
      </w:r>
      <w:r w:rsidRPr="00E94324">
        <w:t xml:space="preserve"> </w:t>
      </w:r>
      <w:r w:rsidRPr="00E94324">
        <w:rPr>
          <w:rFonts w:ascii="Times New Roman" w:hAnsi="Times New Roman"/>
          <w:sz w:val="16"/>
          <w:szCs w:val="16"/>
        </w:rPr>
        <w:t>https://www.raexpert.ru/about/disclosure/</w:t>
      </w:r>
      <w:r>
        <w:rPr>
          <w:sz w:val="20"/>
        </w:rPr>
        <w:t xml:space="preserve"> </w:t>
      </w:r>
      <w:r>
        <w:t xml:space="preserve"> </w:t>
      </w:r>
    </w:p>
  </w:footnote>
  <w:footnote w:id="21">
    <w:p w:rsidR="00952949" w:rsidRPr="00EB4F7B" w:rsidRDefault="00952949" w:rsidP="0031618A">
      <w:pPr>
        <w:pStyle w:val="ad"/>
        <w:jc w:val="both"/>
      </w:pPr>
      <w:r w:rsidRPr="00E94324">
        <w:rPr>
          <w:rStyle w:val="af"/>
          <w:rFonts w:ascii="Times New Roman" w:eastAsia="Times New Roman" w:hAnsi="Times New Roman"/>
          <w:sz w:val="16"/>
          <w:szCs w:val="16"/>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22">
    <w:p w:rsidR="00952949" w:rsidRPr="001E2425" w:rsidRDefault="00952949"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952949" w:rsidRPr="001E2425" w:rsidRDefault="00952949"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23">
    <w:p w:rsidR="00952949" w:rsidRDefault="00952949" w:rsidP="007D0736">
      <w:pPr>
        <w:pStyle w:val="footnotedescription"/>
      </w:pPr>
      <w:r>
        <w:rPr>
          <w:rStyle w:val="footnotemark"/>
        </w:rPr>
        <w:footnoteRef/>
      </w:r>
      <w:r>
        <w:t xml:space="preserve"> Например, гостиницы, хостелы и т.п. </w:t>
      </w:r>
    </w:p>
  </w:footnote>
  <w:footnote w:id="24">
    <w:p w:rsidR="00952949" w:rsidRPr="00B14325" w:rsidRDefault="00952949"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5">
    <w:p w:rsidR="00952949" w:rsidRPr="00FE471A" w:rsidRDefault="00952949"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7"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2B0114"/>
    <w:multiLevelType w:val="multilevel"/>
    <w:tmpl w:val="AD24C878"/>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9A2429"/>
    <w:multiLevelType w:val="hybridMultilevel"/>
    <w:tmpl w:val="AD5E928A"/>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2"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E84F18"/>
    <w:multiLevelType w:val="hybridMultilevel"/>
    <w:tmpl w:val="343651F6"/>
    <w:lvl w:ilvl="0" w:tplc="A7EA687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2" w15:restartNumberingAfterBreak="0">
    <w:nsid w:val="37D243DB"/>
    <w:multiLevelType w:val="hybridMultilevel"/>
    <w:tmpl w:val="E0E67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26" w15:restartNumberingAfterBreak="0">
    <w:nsid w:val="3FF315B7"/>
    <w:multiLevelType w:val="hybridMultilevel"/>
    <w:tmpl w:val="86329832"/>
    <w:lvl w:ilvl="0" w:tplc="EACE6A2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E1ADF"/>
    <w:multiLevelType w:val="hybridMultilevel"/>
    <w:tmpl w:val="46720EE2"/>
    <w:lvl w:ilvl="0" w:tplc="A3D84174">
      <w:start w:val="1"/>
      <w:numFmt w:val="bullet"/>
      <w:lvlText w:val="•"/>
      <w:lvlJc w:val="left"/>
      <w:pPr>
        <w:ind w:left="1287"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0"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33" w15:restartNumberingAfterBreak="0">
    <w:nsid w:val="4C2330FE"/>
    <w:multiLevelType w:val="multilevel"/>
    <w:tmpl w:val="7A3E1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F14A78"/>
    <w:multiLevelType w:val="multilevel"/>
    <w:tmpl w:val="4E241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36"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8" w15:restartNumberingAfterBreak="0">
    <w:nsid w:val="535944B8"/>
    <w:multiLevelType w:val="multilevel"/>
    <w:tmpl w:val="86EEF7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EE2103"/>
    <w:multiLevelType w:val="hybridMultilevel"/>
    <w:tmpl w:val="3B08EF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8"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1" w15:restartNumberingAfterBreak="0">
    <w:nsid w:val="71A76A66"/>
    <w:multiLevelType w:val="hybridMultilevel"/>
    <w:tmpl w:val="A2D67148"/>
    <w:lvl w:ilvl="0" w:tplc="04190001">
      <w:start w:val="1"/>
      <w:numFmt w:val="bullet"/>
      <w:lvlText w:val=""/>
      <w:lvlJc w:val="left"/>
      <w:pPr>
        <w:ind w:left="720" w:hanging="360"/>
      </w:pPr>
      <w:rPr>
        <w:rFonts w:ascii="Symbol" w:hAnsi="Symbol" w:hint="default"/>
      </w:rPr>
    </w:lvl>
    <w:lvl w:ilvl="1" w:tplc="395E23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FFC307E"/>
    <w:multiLevelType w:val="hybridMultilevel"/>
    <w:tmpl w:val="100617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42"/>
  </w:num>
  <w:num w:numId="3">
    <w:abstractNumId w:val="4"/>
  </w:num>
  <w:num w:numId="4">
    <w:abstractNumId w:val="11"/>
  </w:num>
  <w:num w:numId="5">
    <w:abstractNumId w:val="47"/>
  </w:num>
  <w:num w:numId="6">
    <w:abstractNumId w:val="37"/>
  </w:num>
  <w:num w:numId="7">
    <w:abstractNumId w:val="29"/>
  </w:num>
  <w:num w:numId="8">
    <w:abstractNumId w:val="7"/>
  </w:num>
  <w:num w:numId="9">
    <w:abstractNumId w:val="5"/>
  </w:num>
  <w:num w:numId="10">
    <w:abstractNumId w:val="17"/>
  </w:num>
  <w:num w:numId="11">
    <w:abstractNumId w:val="2"/>
  </w:num>
  <w:num w:numId="12">
    <w:abstractNumId w:val="49"/>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5"/>
  </w:num>
  <w:num w:numId="16">
    <w:abstractNumId w:val="48"/>
  </w:num>
  <w:num w:numId="17">
    <w:abstractNumId w:val="39"/>
  </w:num>
  <w:num w:numId="18">
    <w:abstractNumId w:val="30"/>
  </w:num>
  <w:num w:numId="19">
    <w:abstractNumId w:val="43"/>
  </w:num>
  <w:num w:numId="20">
    <w:abstractNumId w:val="14"/>
  </w:num>
  <w:num w:numId="21">
    <w:abstractNumId w:val="50"/>
  </w:num>
  <w:num w:numId="22">
    <w:abstractNumId w:val="53"/>
  </w:num>
  <w:num w:numId="23">
    <w:abstractNumId w:val="36"/>
  </w:num>
  <w:num w:numId="24">
    <w:abstractNumId w:val="20"/>
  </w:num>
  <w:num w:numId="25">
    <w:abstractNumId w:val="18"/>
  </w:num>
  <w:num w:numId="26">
    <w:abstractNumId w:val="12"/>
  </w:num>
  <w:num w:numId="27">
    <w:abstractNumId w:val="24"/>
  </w:num>
  <w:num w:numId="28">
    <w:abstractNumId w:val="10"/>
  </w:num>
  <w:num w:numId="29">
    <w:abstractNumId w:val="40"/>
  </w:num>
  <w:num w:numId="30">
    <w:abstractNumId w:val="21"/>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15"/>
  </w:num>
  <w:num w:numId="35">
    <w:abstractNumId w:val="23"/>
  </w:num>
  <w:num w:numId="36">
    <w:abstractNumId w:val="8"/>
  </w:num>
  <w:num w:numId="37">
    <w:abstractNumId w:val="52"/>
  </w:num>
  <w:num w:numId="38">
    <w:abstractNumId w:val="1"/>
  </w:num>
  <w:num w:numId="39">
    <w:abstractNumId w:val="6"/>
  </w:num>
  <w:num w:numId="40">
    <w:abstractNumId w:val="9"/>
  </w:num>
  <w:num w:numId="41">
    <w:abstractNumId w:val="46"/>
  </w:num>
  <w:num w:numId="42">
    <w:abstractNumId w:val="33"/>
  </w:num>
  <w:num w:numId="43">
    <w:abstractNumId w:val="19"/>
  </w:num>
  <w:num w:numId="44">
    <w:abstractNumId w:val="38"/>
  </w:num>
  <w:num w:numId="45">
    <w:abstractNumId w:val="27"/>
  </w:num>
  <w:num w:numId="46">
    <w:abstractNumId w:val="13"/>
  </w:num>
  <w:num w:numId="47">
    <w:abstractNumId w:val="31"/>
  </w:num>
  <w:num w:numId="48">
    <w:abstractNumId w:val="44"/>
  </w:num>
  <w:num w:numId="49">
    <w:abstractNumId w:val="41"/>
  </w:num>
  <w:num w:numId="50">
    <w:abstractNumId w:val="51"/>
  </w:num>
  <w:num w:numId="51">
    <w:abstractNumId w:val="34"/>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num>
  <w:num w:numId="93">
    <w:abstractNumId w:val="22"/>
  </w:num>
  <w:num w:numId="94">
    <w:abstractNumId w:val="54"/>
  </w:num>
  <w:num w:numId="95">
    <w:abstractNumId w:val="2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540C"/>
    <w:rsid w:val="000264EC"/>
    <w:rsid w:val="000276CA"/>
    <w:rsid w:val="00030BE0"/>
    <w:rsid w:val="00030ECC"/>
    <w:rsid w:val="0003231F"/>
    <w:rsid w:val="00032EEC"/>
    <w:rsid w:val="00033893"/>
    <w:rsid w:val="00033ADF"/>
    <w:rsid w:val="00033F72"/>
    <w:rsid w:val="000354CD"/>
    <w:rsid w:val="000400A0"/>
    <w:rsid w:val="00040760"/>
    <w:rsid w:val="00041730"/>
    <w:rsid w:val="00043A9A"/>
    <w:rsid w:val="00043DD3"/>
    <w:rsid w:val="00044BD6"/>
    <w:rsid w:val="00046022"/>
    <w:rsid w:val="00050347"/>
    <w:rsid w:val="0005053F"/>
    <w:rsid w:val="00051D05"/>
    <w:rsid w:val="000521CD"/>
    <w:rsid w:val="00052BB9"/>
    <w:rsid w:val="00054374"/>
    <w:rsid w:val="00055734"/>
    <w:rsid w:val="00055BDD"/>
    <w:rsid w:val="00056C0E"/>
    <w:rsid w:val="00056C59"/>
    <w:rsid w:val="00061AB4"/>
    <w:rsid w:val="00062B98"/>
    <w:rsid w:val="000663BA"/>
    <w:rsid w:val="00066C60"/>
    <w:rsid w:val="00071814"/>
    <w:rsid w:val="00071E67"/>
    <w:rsid w:val="000727C0"/>
    <w:rsid w:val="00073567"/>
    <w:rsid w:val="00074819"/>
    <w:rsid w:val="00074A54"/>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7AC"/>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70A"/>
    <w:rsid w:val="000E2D60"/>
    <w:rsid w:val="000E45C2"/>
    <w:rsid w:val="000E56E8"/>
    <w:rsid w:val="000F312D"/>
    <w:rsid w:val="000F3EBC"/>
    <w:rsid w:val="000F5892"/>
    <w:rsid w:val="000F6849"/>
    <w:rsid w:val="000F7731"/>
    <w:rsid w:val="00101924"/>
    <w:rsid w:val="00104ADF"/>
    <w:rsid w:val="0011024F"/>
    <w:rsid w:val="00110AE3"/>
    <w:rsid w:val="00110F8A"/>
    <w:rsid w:val="00111B0F"/>
    <w:rsid w:val="00111E06"/>
    <w:rsid w:val="00114720"/>
    <w:rsid w:val="00116F5D"/>
    <w:rsid w:val="00120F99"/>
    <w:rsid w:val="0012263C"/>
    <w:rsid w:val="00123C6B"/>
    <w:rsid w:val="00125DBA"/>
    <w:rsid w:val="00127B0D"/>
    <w:rsid w:val="0013016E"/>
    <w:rsid w:val="00131BB0"/>
    <w:rsid w:val="00135D24"/>
    <w:rsid w:val="00135E1E"/>
    <w:rsid w:val="0013612F"/>
    <w:rsid w:val="00136C9D"/>
    <w:rsid w:val="00137459"/>
    <w:rsid w:val="00140D98"/>
    <w:rsid w:val="001418F4"/>
    <w:rsid w:val="00142307"/>
    <w:rsid w:val="00142314"/>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67390"/>
    <w:rsid w:val="001707E0"/>
    <w:rsid w:val="00172434"/>
    <w:rsid w:val="001744FB"/>
    <w:rsid w:val="0017499E"/>
    <w:rsid w:val="00174F07"/>
    <w:rsid w:val="00177A2C"/>
    <w:rsid w:val="00177F5E"/>
    <w:rsid w:val="00180342"/>
    <w:rsid w:val="00180B38"/>
    <w:rsid w:val="00180F46"/>
    <w:rsid w:val="00182DF7"/>
    <w:rsid w:val="00183909"/>
    <w:rsid w:val="0018525A"/>
    <w:rsid w:val="00185CD4"/>
    <w:rsid w:val="00190171"/>
    <w:rsid w:val="00190665"/>
    <w:rsid w:val="00193D75"/>
    <w:rsid w:val="001948C6"/>
    <w:rsid w:val="001967F3"/>
    <w:rsid w:val="00197382"/>
    <w:rsid w:val="001A06A5"/>
    <w:rsid w:val="001A2685"/>
    <w:rsid w:val="001A31C0"/>
    <w:rsid w:val="001A4074"/>
    <w:rsid w:val="001A4C90"/>
    <w:rsid w:val="001A6D39"/>
    <w:rsid w:val="001A7818"/>
    <w:rsid w:val="001A7D8A"/>
    <w:rsid w:val="001B0ACA"/>
    <w:rsid w:val="001B0D4B"/>
    <w:rsid w:val="001B1FD4"/>
    <w:rsid w:val="001B3087"/>
    <w:rsid w:val="001B3C4E"/>
    <w:rsid w:val="001B3D47"/>
    <w:rsid w:val="001B5005"/>
    <w:rsid w:val="001B59B4"/>
    <w:rsid w:val="001B5D7C"/>
    <w:rsid w:val="001B64F2"/>
    <w:rsid w:val="001B76F7"/>
    <w:rsid w:val="001B7C50"/>
    <w:rsid w:val="001C0828"/>
    <w:rsid w:val="001C0F85"/>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992"/>
    <w:rsid w:val="001F0D28"/>
    <w:rsid w:val="001F35AC"/>
    <w:rsid w:val="001F52E0"/>
    <w:rsid w:val="001F5ABF"/>
    <w:rsid w:val="001F6755"/>
    <w:rsid w:val="001F798D"/>
    <w:rsid w:val="00200976"/>
    <w:rsid w:val="0020223D"/>
    <w:rsid w:val="0020244C"/>
    <w:rsid w:val="00203597"/>
    <w:rsid w:val="002040D9"/>
    <w:rsid w:val="00204226"/>
    <w:rsid w:val="00204D22"/>
    <w:rsid w:val="00207827"/>
    <w:rsid w:val="00211CD4"/>
    <w:rsid w:val="00211EC9"/>
    <w:rsid w:val="002126EA"/>
    <w:rsid w:val="00213492"/>
    <w:rsid w:val="00217477"/>
    <w:rsid w:val="00217624"/>
    <w:rsid w:val="00217703"/>
    <w:rsid w:val="002201AD"/>
    <w:rsid w:val="00221B27"/>
    <w:rsid w:val="0022699A"/>
    <w:rsid w:val="00230EF4"/>
    <w:rsid w:val="00231387"/>
    <w:rsid w:val="00232746"/>
    <w:rsid w:val="0023602C"/>
    <w:rsid w:val="002360F7"/>
    <w:rsid w:val="00236BAD"/>
    <w:rsid w:val="00236CED"/>
    <w:rsid w:val="002417B2"/>
    <w:rsid w:val="00241CBF"/>
    <w:rsid w:val="00242A29"/>
    <w:rsid w:val="00242C26"/>
    <w:rsid w:val="00247471"/>
    <w:rsid w:val="002500AB"/>
    <w:rsid w:val="002542AB"/>
    <w:rsid w:val="002543F5"/>
    <w:rsid w:val="00260669"/>
    <w:rsid w:val="0026178D"/>
    <w:rsid w:val="00262611"/>
    <w:rsid w:val="00263168"/>
    <w:rsid w:val="002636F7"/>
    <w:rsid w:val="0026720F"/>
    <w:rsid w:val="00267CC5"/>
    <w:rsid w:val="002702DA"/>
    <w:rsid w:val="00270861"/>
    <w:rsid w:val="0027171C"/>
    <w:rsid w:val="0027588B"/>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1C85"/>
    <w:rsid w:val="002C2321"/>
    <w:rsid w:val="002C2A03"/>
    <w:rsid w:val="002C2B31"/>
    <w:rsid w:val="002C41C0"/>
    <w:rsid w:val="002C4628"/>
    <w:rsid w:val="002C781A"/>
    <w:rsid w:val="002D1A78"/>
    <w:rsid w:val="002D2D20"/>
    <w:rsid w:val="002D54C0"/>
    <w:rsid w:val="002D5F26"/>
    <w:rsid w:val="002D602D"/>
    <w:rsid w:val="002E2563"/>
    <w:rsid w:val="002E2B71"/>
    <w:rsid w:val="002E7818"/>
    <w:rsid w:val="002F1B74"/>
    <w:rsid w:val="002F21D8"/>
    <w:rsid w:val="002F4C60"/>
    <w:rsid w:val="002F7235"/>
    <w:rsid w:val="00301918"/>
    <w:rsid w:val="003021B2"/>
    <w:rsid w:val="00304DE6"/>
    <w:rsid w:val="003075A0"/>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54F"/>
    <w:rsid w:val="00343ACD"/>
    <w:rsid w:val="00343CE2"/>
    <w:rsid w:val="00343DA6"/>
    <w:rsid w:val="00344F13"/>
    <w:rsid w:val="0034772B"/>
    <w:rsid w:val="0034795F"/>
    <w:rsid w:val="00347D3A"/>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246B"/>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B56F7"/>
    <w:rsid w:val="003B6093"/>
    <w:rsid w:val="003C3866"/>
    <w:rsid w:val="003C3BD8"/>
    <w:rsid w:val="003C6824"/>
    <w:rsid w:val="003C6846"/>
    <w:rsid w:val="003C70FC"/>
    <w:rsid w:val="003D134B"/>
    <w:rsid w:val="003D2C4C"/>
    <w:rsid w:val="003D50D8"/>
    <w:rsid w:val="003D5A8E"/>
    <w:rsid w:val="003D64D4"/>
    <w:rsid w:val="003E1142"/>
    <w:rsid w:val="003E2CAE"/>
    <w:rsid w:val="003E39BE"/>
    <w:rsid w:val="003E60E5"/>
    <w:rsid w:val="003E6260"/>
    <w:rsid w:val="003E6B37"/>
    <w:rsid w:val="003F3810"/>
    <w:rsid w:val="003F63E9"/>
    <w:rsid w:val="004009F2"/>
    <w:rsid w:val="00400C3B"/>
    <w:rsid w:val="00401BC1"/>
    <w:rsid w:val="00402638"/>
    <w:rsid w:val="0040417C"/>
    <w:rsid w:val="00404E0B"/>
    <w:rsid w:val="00404EC3"/>
    <w:rsid w:val="00406989"/>
    <w:rsid w:val="004072BD"/>
    <w:rsid w:val="00407751"/>
    <w:rsid w:val="0041119D"/>
    <w:rsid w:val="004126B2"/>
    <w:rsid w:val="00414721"/>
    <w:rsid w:val="004156D6"/>
    <w:rsid w:val="004175F0"/>
    <w:rsid w:val="00420A21"/>
    <w:rsid w:val="004219B1"/>
    <w:rsid w:val="00422B64"/>
    <w:rsid w:val="00422CC1"/>
    <w:rsid w:val="0042409D"/>
    <w:rsid w:val="004242B6"/>
    <w:rsid w:val="00424363"/>
    <w:rsid w:val="0042481A"/>
    <w:rsid w:val="00424DAC"/>
    <w:rsid w:val="0042767F"/>
    <w:rsid w:val="00431BAF"/>
    <w:rsid w:val="00432606"/>
    <w:rsid w:val="00432D61"/>
    <w:rsid w:val="00434858"/>
    <w:rsid w:val="004405A2"/>
    <w:rsid w:val="00443478"/>
    <w:rsid w:val="004439AC"/>
    <w:rsid w:val="0044441D"/>
    <w:rsid w:val="004470B3"/>
    <w:rsid w:val="004500B6"/>
    <w:rsid w:val="00450D61"/>
    <w:rsid w:val="004512A9"/>
    <w:rsid w:val="00451B1D"/>
    <w:rsid w:val="00451D0B"/>
    <w:rsid w:val="00453041"/>
    <w:rsid w:val="004549A8"/>
    <w:rsid w:val="00454BFE"/>
    <w:rsid w:val="0045505D"/>
    <w:rsid w:val="0045539C"/>
    <w:rsid w:val="00456629"/>
    <w:rsid w:val="004567F2"/>
    <w:rsid w:val="00460541"/>
    <w:rsid w:val="00460A56"/>
    <w:rsid w:val="0046166C"/>
    <w:rsid w:val="004621EC"/>
    <w:rsid w:val="00467207"/>
    <w:rsid w:val="004736C9"/>
    <w:rsid w:val="0047623A"/>
    <w:rsid w:val="00476FC3"/>
    <w:rsid w:val="004811BA"/>
    <w:rsid w:val="0048170D"/>
    <w:rsid w:val="00483C3E"/>
    <w:rsid w:val="00484282"/>
    <w:rsid w:val="004846B1"/>
    <w:rsid w:val="004853F6"/>
    <w:rsid w:val="004900C9"/>
    <w:rsid w:val="00491646"/>
    <w:rsid w:val="00491D42"/>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2768"/>
    <w:rsid w:val="004B4919"/>
    <w:rsid w:val="004B69F0"/>
    <w:rsid w:val="004C0572"/>
    <w:rsid w:val="004C0A43"/>
    <w:rsid w:val="004C1A50"/>
    <w:rsid w:val="004C42F5"/>
    <w:rsid w:val="004C4973"/>
    <w:rsid w:val="004C6C12"/>
    <w:rsid w:val="004C73A3"/>
    <w:rsid w:val="004C7DD4"/>
    <w:rsid w:val="004D1576"/>
    <w:rsid w:val="004D2083"/>
    <w:rsid w:val="004D213F"/>
    <w:rsid w:val="004D21E2"/>
    <w:rsid w:val="004D26AD"/>
    <w:rsid w:val="004D2C2F"/>
    <w:rsid w:val="004D6268"/>
    <w:rsid w:val="004D6B6B"/>
    <w:rsid w:val="004D774B"/>
    <w:rsid w:val="004E117C"/>
    <w:rsid w:val="004E124E"/>
    <w:rsid w:val="004E2438"/>
    <w:rsid w:val="004E30B5"/>
    <w:rsid w:val="004E3191"/>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2BF0"/>
    <w:rsid w:val="00533042"/>
    <w:rsid w:val="00534572"/>
    <w:rsid w:val="00535D06"/>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57F"/>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4AC"/>
    <w:rsid w:val="00574BC8"/>
    <w:rsid w:val="00576DF7"/>
    <w:rsid w:val="00577438"/>
    <w:rsid w:val="005776D4"/>
    <w:rsid w:val="00577858"/>
    <w:rsid w:val="0058077E"/>
    <w:rsid w:val="00580DCE"/>
    <w:rsid w:val="005827CD"/>
    <w:rsid w:val="00585C5E"/>
    <w:rsid w:val="00586901"/>
    <w:rsid w:val="005877F2"/>
    <w:rsid w:val="00590BDB"/>
    <w:rsid w:val="00592779"/>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1DFA"/>
    <w:rsid w:val="005B27BC"/>
    <w:rsid w:val="005B4ACF"/>
    <w:rsid w:val="005B6D41"/>
    <w:rsid w:val="005B7ACA"/>
    <w:rsid w:val="005C29F7"/>
    <w:rsid w:val="005C2F1B"/>
    <w:rsid w:val="005C3A09"/>
    <w:rsid w:val="005C441B"/>
    <w:rsid w:val="005C554F"/>
    <w:rsid w:val="005C57D3"/>
    <w:rsid w:val="005C5905"/>
    <w:rsid w:val="005C6721"/>
    <w:rsid w:val="005C7569"/>
    <w:rsid w:val="005D0CC5"/>
    <w:rsid w:val="005D13CE"/>
    <w:rsid w:val="005D27E1"/>
    <w:rsid w:val="005D51F3"/>
    <w:rsid w:val="005D5BD9"/>
    <w:rsid w:val="005D6F5B"/>
    <w:rsid w:val="005E0259"/>
    <w:rsid w:val="005E10BC"/>
    <w:rsid w:val="005E124E"/>
    <w:rsid w:val="005E1E23"/>
    <w:rsid w:val="005E2C18"/>
    <w:rsid w:val="005E53A6"/>
    <w:rsid w:val="005E7C8E"/>
    <w:rsid w:val="005F0CB7"/>
    <w:rsid w:val="005F12F3"/>
    <w:rsid w:val="005F18FB"/>
    <w:rsid w:val="005F2AC8"/>
    <w:rsid w:val="005F33F6"/>
    <w:rsid w:val="005F4E75"/>
    <w:rsid w:val="005F5954"/>
    <w:rsid w:val="005F7DC2"/>
    <w:rsid w:val="00600ABA"/>
    <w:rsid w:val="00603AB0"/>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3AF9"/>
    <w:rsid w:val="00625D75"/>
    <w:rsid w:val="00632AAF"/>
    <w:rsid w:val="00634A93"/>
    <w:rsid w:val="00635351"/>
    <w:rsid w:val="00635D34"/>
    <w:rsid w:val="00635E2F"/>
    <w:rsid w:val="00636AB2"/>
    <w:rsid w:val="00637559"/>
    <w:rsid w:val="006442E7"/>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0123"/>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937"/>
    <w:rsid w:val="006B6AFB"/>
    <w:rsid w:val="006B7549"/>
    <w:rsid w:val="006C0691"/>
    <w:rsid w:val="006C177A"/>
    <w:rsid w:val="006C21EA"/>
    <w:rsid w:val="006C28DC"/>
    <w:rsid w:val="006C3A3E"/>
    <w:rsid w:val="006C6106"/>
    <w:rsid w:val="006C668A"/>
    <w:rsid w:val="006C7A4D"/>
    <w:rsid w:val="006C7FE4"/>
    <w:rsid w:val="006D1AB8"/>
    <w:rsid w:val="006D1CAE"/>
    <w:rsid w:val="006D2C5E"/>
    <w:rsid w:val="006D5753"/>
    <w:rsid w:val="006D589C"/>
    <w:rsid w:val="006D6573"/>
    <w:rsid w:val="006D7089"/>
    <w:rsid w:val="006E07D0"/>
    <w:rsid w:val="006E0FF4"/>
    <w:rsid w:val="006E2923"/>
    <w:rsid w:val="006E3A83"/>
    <w:rsid w:val="006E51D8"/>
    <w:rsid w:val="006F6BD1"/>
    <w:rsid w:val="00701426"/>
    <w:rsid w:val="007016C0"/>
    <w:rsid w:val="00703307"/>
    <w:rsid w:val="00704466"/>
    <w:rsid w:val="0070492F"/>
    <w:rsid w:val="00705CEC"/>
    <w:rsid w:val="0071542C"/>
    <w:rsid w:val="00715C3B"/>
    <w:rsid w:val="00716B09"/>
    <w:rsid w:val="00716DF8"/>
    <w:rsid w:val="0072104B"/>
    <w:rsid w:val="00721C39"/>
    <w:rsid w:val="007222E4"/>
    <w:rsid w:val="007228B5"/>
    <w:rsid w:val="00723426"/>
    <w:rsid w:val="0072342E"/>
    <w:rsid w:val="00724964"/>
    <w:rsid w:val="007250C5"/>
    <w:rsid w:val="007270C4"/>
    <w:rsid w:val="00730812"/>
    <w:rsid w:val="00732D63"/>
    <w:rsid w:val="00733EF2"/>
    <w:rsid w:val="0073420D"/>
    <w:rsid w:val="00740AD6"/>
    <w:rsid w:val="00742272"/>
    <w:rsid w:val="0074323D"/>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1EE9"/>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E7721"/>
    <w:rsid w:val="007F000A"/>
    <w:rsid w:val="007F04B9"/>
    <w:rsid w:val="007F1DF0"/>
    <w:rsid w:val="007F38DF"/>
    <w:rsid w:val="007F610B"/>
    <w:rsid w:val="0080042A"/>
    <w:rsid w:val="00800856"/>
    <w:rsid w:val="00800868"/>
    <w:rsid w:val="008045DD"/>
    <w:rsid w:val="00804F18"/>
    <w:rsid w:val="0080550F"/>
    <w:rsid w:val="008068EC"/>
    <w:rsid w:val="008169F7"/>
    <w:rsid w:val="00822AF1"/>
    <w:rsid w:val="00824429"/>
    <w:rsid w:val="008272DA"/>
    <w:rsid w:val="0082760A"/>
    <w:rsid w:val="008278C1"/>
    <w:rsid w:val="00827CB3"/>
    <w:rsid w:val="0083138F"/>
    <w:rsid w:val="008331F0"/>
    <w:rsid w:val="0083360D"/>
    <w:rsid w:val="008340B9"/>
    <w:rsid w:val="00834BCC"/>
    <w:rsid w:val="00835AF0"/>
    <w:rsid w:val="0083701C"/>
    <w:rsid w:val="0083727A"/>
    <w:rsid w:val="00837982"/>
    <w:rsid w:val="00837BDF"/>
    <w:rsid w:val="0084076D"/>
    <w:rsid w:val="0084118F"/>
    <w:rsid w:val="008434DB"/>
    <w:rsid w:val="00850462"/>
    <w:rsid w:val="008531BD"/>
    <w:rsid w:val="00853F09"/>
    <w:rsid w:val="00855B74"/>
    <w:rsid w:val="00861165"/>
    <w:rsid w:val="00862493"/>
    <w:rsid w:val="00862613"/>
    <w:rsid w:val="00865051"/>
    <w:rsid w:val="00865858"/>
    <w:rsid w:val="0086674A"/>
    <w:rsid w:val="008674AF"/>
    <w:rsid w:val="00867899"/>
    <w:rsid w:val="00867EE7"/>
    <w:rsid w:val="008705DE"/>
    <w:rsid w:val="00872559"/>
    <w:rsid w:val="00873951"/>
    <w:rsid w:val="008812DA"/>
    <w:rsid w:val="008813DB"/>
    <w:rsid w:val="00881924"/>
    <w:rsid w:val="00881C70"/>
    <w:rsid w:val="008835A9"/>
    <w:rsid w:val="008835D2"/>
    <w:rsid w:val="00886410"/>
    <w:rsid w:val="00887290"/>
    <w:rsid w:val="00887662"/>
    <w:rsid w:val="0089112B"/>
    <w:rsid w:val="00891E3D"/>
    <w:rsid w:val="00891F99"/>
    <w:rsid w:val="0089311A"/>
    <w:rsid w:val="00893698"/>
    <w:rsid w:val="0089494F"/>
    <w:rsid w:val="00894CA5"/>
    <w:rsid w:val="00896324"/>
    <w:rsid w:val="008972FC"/>
    <w:rsid w:val="008A1E74"/>
    <w:rsid w:val="008A357D"/>
    <w:rsid w:val="008A3E09"/>
    <w:rsid w:val="008A60F7"/>
    <w:rsid w:val="008A6D7D"/>
    <w:rsid w:val="008A79CC"/>
    <w:rsid w:val="008A7A8D"/>
    <w:rsid w:val="008B37A7"/>
    <w:rsid w:val="008B43F7"/>
    <w:rsid w:val="008B5B54"/>
    <w:rsid w:val="008B5B87"/>
    <w:rsid w:val="008B6168"/>
    <w:rsid w:val="008B6AEF"/>
    <w:rsid w:val="008C0459"/>
    <w:rsid w:val="008C19B5"/>
    <w:rsid w:val="008C288B"/>
    <w:rsid w:val="008C39F7"/>
    <w:rsid w:val="008C4398"/>
    <w:rsid w:val="008C4728"/>
    <w:rsid w:val="008D13D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3A0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36613"/>
    <w:rsid w:val="00940277"/>
    <w:rsid w:val="00940B75"/>
    <w:rsid w:val="00945408"/>
    <w:rsid w:val="0094598B"/>
    <w:rsid w:val="00945FDF"/>
    <w:rsid w:val="00946B5D"/>
    <w:rsid w:val="00947732"/>
    <w:rsid w:val="00950497"/>
    <w:rsid w:val="009505F1"/>
    <w:rsid w:val="00950C99"/>
    <w:rsid w:val="00950E2A"/>
    <w:rsid w:val="00952513"/>
    <w:rsid w:val="00952949"/>
    <w:rsid w:val="00952AC8"/>
    <w:rsid w:val="00953C10"/>
    <w:rsid w:val="00953EF2"/>
    <w:rsid w:val="00954196"/>
    <w:rsid w:val="0095520B"/>
    <w:rsid w:val="00955D3C"/>
    <w:rsid w:val="00955E00"/>
    <w:rsid w:val="00955E54"/>
    <w:rsid w:val="009563C8"/>
    <w:rsid w:val="00957EAB"/>
    <w:rsid w:val="009614D9"/>
    <w:rsid w:val="00962514"/>
    <w:rsid w:val="0096287A"/>
    <w:rsid w:val="0096366F"/>
    <w:rsid w:val="00966C47"/>
    <w:rsid w:val="00967466"/>
    <w:rsid w:val="009709E7"/>
    <w:rsid w:val="009732EC"/>
    <w:rsid w:val="00973A15"/>
    <w:rsid w:val="0097426C"/>
    <w:rsid w:val="00974803"/>
    <w:rsid w:val="00976BC2"/>
    <w:rsid w:val="00977BF4"/>
    <w:rsid w:val="00980F6F"/>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43F"/>
    <w:rsid w:val="009A4736"/>
    <w:rsid w:val="009A48DC"/>
    <w:rsid w:val="009B000D"/>
    <w:rsid w:val="009B12A3"/>
    <w:rsid w:val="009B37C5"/>
    <w:rsid w:val="009B53E1"/>
    <w:rsid w:val="009B5765"/>
    <w:rsid w:val="009C2487"/>
    <w:rsid w:val="009C4A83"/>
    <w:rsid w:val="009C52A7"/>
    <w:rsid w:val="009C681C"/>
    <w:rsid w:val="009C7BDD"/>
    <w:rsid w:val="009D0791"/>
    <w:rsid w:val="009D0B2A"/>
    <w:rsid w:val="009D16D9"/>
    <w:rsid w:val="009D1C36"/>
    <w:rsid w:val="009D3075"/>
    <w:rsid w:val="009E0409"/>
    <w:rsid w:val="009E1AD3"/>
    <w:rsid w:val="009E392C"/>
    <w:rsid w:val="009E5345"/>
    <w:rsid w:val="009E59DD"/>
    <w:rsid w:val="009E5BC7"/>
    <w:rsid w:val="009E60BE"/>
    <w:rsid w:val="009E6B40"/>
    <w:rsid w:val="009F144D"/>
    <w:rsid w:val="009F2815"/>
    <w:rsid w:val="009F2F72"/>
    <w:rsid w:val="009F324D"/>
    <w:rsid w:val="009F35A8"/>
    <w:rsid w:val="009F3E47"/>
    <w:rsid w:val="009F48CB"/>
    <w:rsid w:val="009F4B13"/>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3C28"/>
    <w:rsid w:val="00A1447F"/>
    <w:rsid w:val="00A14E48"/>
    <w:rsid w:val="00A14F0D"/>
    <w:rsid w:val="00A154C5"/>
    <w:rsid w:val="00A1583A"/>
    <w:rsid w:val="00A16BBF"/>
    <w:rsid w:val="00A21AD3"/>
    <w:rsid w:val="00A21BF9"/>
    <w:rsid w:val="00A24718"/>
    <w:rsid w:val="00A25204"/>
    <w:rsid w:val="00A25952"/>
    <w:rsid w:val="00A25DA0"/>
    <w:rsid w:val="00A272A7"/>
    <w:rsid w:val="00A30D26"/>
    <w:rsid w:val="00A30FD3"/>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52D50"/>
    <w:rsid w:val="00A602F8"/>
    <w:rsid w:val="00A62FB9"/>
    <w:rsid w:val="00A647E9"/>
    <w:rsid w:val="00A64FDC"/>
    <w:rsid w:val="00A674AD"/>
    <w:rsid w:val="00A675EE"/>
    <w:rsid w:val="00A67769"/>
    <w:rsid w:val="00A7031A"/>
    <w:rsid w:val="00A70339"/>
    <w:rsid w:val="00A705B9"/>
    <w:rsid w:val="00A70C83"/>
    <w:rsid w:val="00A7121E"/>
    <w:rsid w:val="00A71E53"/>
    <w:rsid w:val="00A7371D"/>
    <w:rsid w:val="00A753DE"/>
    <w:rsid w:val="00A7566D"/>
    <w:rsid w:val="00A7567F"/>
    <w:rsid w:val="00A75E71"/>
    <w:rsid w:val="00A81E87"/>
    <w:rsid w:val="00A82608"/>
    <w:rsid w:val="00A831A0"/>
    <w:rsid w:val="00A832A0"/>
    <w:rsid w:val="00A839D7"/>
    <w:rsid w:val="00A86009"/>
    <w:rsid w:val="00A86CCC"/>
    <w:rsid w:val="00A91E9A"/>
    <w:rsid w:val="00A92A07"/>
    <w:rsid w:val="00A96122"/>
    <w:rsid w:val="00A96E08"/>
    <w:rsid w:val="00A96FB4"/>
    <w:rsid w:val="00AA0159"/>
    <w:rsid w:val="00AA0EEB"/>
    <w:rsid w:val="00AA1A0E"/>
    <w:rsid w:val="00AA35E0"/>
    <w:rsid w:val="00AA40C4"/>
    <w:rsid w:val="00AB232A"/>
    <w:rsid w:val="00AB247E"/>
    <w:rsid w:val="00AB4C83"/>
    <w:rsid w:val="00AB4E39"/>
    <w:rsid w:val="00AB5DD7"/>
    <w:rsid w:val="00AB6548"/>
    <w:rsid w:val="00AB7824"/>
    <w:rsid w:val="00AC1021"/>
    <w:rsid w:val="00AC46DC"/>
    <w:rsid w:val="00AC5645"/>
    <w:rsid w:val="00AC6698"/>
    <w:rsid w:val="00AD1AF7"/>
    <w:rsid w:val="00AD1C34"/>
    <w:rsid w:val="00AD3DE1"/>
    <w:rsid w:val="00AD50EF"/>
    <w:rsid w:val="00AD55BF"/>
    <w:rsid w:val="00AD757B"/>
    <w:rsid w:val="00AD7AEA"/>
    <w:rsid w:val="00AE0228"/>
    <w:rsid w:val="00AE2096"/>
    <w:rsid w:val="00AE2EEA"/>
    <w:rsid w:val="00AE349F"/>
    <w:rsid w:val="00AE3D9E"/>
    <w:rsid w:val="00AE4B38"/>
    <w:rsid w:val="00AF183B"/>
    <w:rsid w:val="00AF1D7D"/>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063D3"/>
    <w:rsid w:val="00B10FFD"/>
    <w:rsid w:val="00B11E79"/>
    <w:rsid w:val="00B123AB"/>
    <w:rsid w:val="00B13F46"/>
    <w:rsid w:val="00B14325"/>
    <w:rsid w:val="00B14699"/>
    <w:rsid w:val="00B148AE"/>
    <w:rsid w:val="00B15ADC"/>
    <w:rsid w:val="00B15D0B"/>
    <w:rsid w:val="00B210C9"/>
    <w:rsid w:val="00B21386"/>
    <w:rsid w:val="00B22FE6"/>
    <w:rsid w:val="00B273EF"/>
    <w:rsid w:val="00B33A07"/>
    <w:rsid w:val="00B34013"/>
    <w:rsid w:val="00B42D08"/>
    <w:rsid w:val="00B431B5"/>
    <w:rsid w:val="00B45604"/>
    <w:rsid w:val="00B47CC0"/>
    <w:rsid w:val="00B55C81"/>
    <w:rsid w:val="00B57238"/>
    <w:rsid w:val="00B602F2"/>
    <w:rsid w:val="00B6187F"/>
    <w:rsid w:val="00B62534"/>
    <w:rsid w:val="00B62A43"/>
    <w:rsid w:val="00B638A9"/>
    <w:rsid w:val="00B6525F"/>
    <w:rsid w:val="00B70449"/>
    <w:rsid w:val="00B706B6"/>
    <w:rsid w:val="00B70F4B"/>
    <w:rsid w:val="00B71A7D"/>
    <w:rsid w:val="00B7591E"/>
    <w:rsid w:val="00B76415"/>
    <w:rsid w:val="00B77AE0"/>
    <w:rsid w:val="00B81002"/>
    <w:rsid w:val="00B8252D"/>
    <w:rsid w:val="00B82DE7"/>
    <w:rsid w:val="00B83612"/>
    <w:rsid w:val="00B84138"/>
    <w:rsid w:val="00B851C2"/>
    <w:rsid w:val="00B857B7"/>
    <w:rsid w:val="00B86749"/>
    <w:rsid w:val="00B877F4"/>
    <w:rsid w:val="00B90715"/>
    <w:rsid w:val="00B9132A"/>
    <w:rsid w:val="00B92565"/>
    <w:rsid w:val="00B93515"/>
    <w:rsid w:val="00BA0864"/>
    <w:rsid w:val="00BA3554"/>
    <w:rsid w:val="00BA4047"/>
    <w:rsid w:val="00BA4BC8"/>
    <w:rsid w:val="00BA5077"/>
    <w:rsid w:val="00BA6065"/>
    <w:rsid w:val="00BA6D56"/>
    <w:rsid w:val="00BA7A3B"/>
    <w:rsid w:val="00BB16E8"/>
    <w:rsid w:val="00BB1DCE"/>
    <w:rsid w:val="00BB28BA"/>
    <w:rsid w:val="00BB48AC"/>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26A"/>
    <w:rsid w:val="00BF759F"/>
    <w:rsid w:val="00BF7BA1"/>
    <w:rsid w:val="00C033D4"/>
    <w:rsid w:val="00C034EB"/>
    <w:rsid w:val="00C050F3"/>
    <w:rsid w:val="00C05365"/>
    <w:rsid w:val="00C056EB"/>
    <w:rsid w:val="00C07D91"/>
    <w:rsid w:val="00C125F2"/>
    <w:rsid w:val="00C137FB"/>
    <w:rsid w:val="00C13B0C"/>
    <w:rsid w:val="00C150B8"/>
    <w:rsid w:val="00C15AA8"/>
    <w:rsid w:val="00C16709"/>
    <w:rsid w:val="00C16A2B"/>
    <w:rsid w:val="00C173D6"/>
    <w:rsid w:val="00C17699"/>
    <w:rsid w:val="00C2308F"/>
    <w:rsid w:val="00C2401F"/>
    <w:rsid w:val="00C24225"/>
    <w:rsid w:val="00C27195"/>
    <w:rsid w:val="00C2774D"/>
    <w:rsid w:val="00C318D2"/>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019"/>
    <w:rsid w:val="00CA5430"/>
    <w:rsid w:val="00CA5873"/>
    <w:rsid w:val="00CA62B4"/>
    <w:rsid w:val="00CA6987"/>
    <w:rsid w:val="00CA712B"/>
    <w:rsid w:val="00CA743E"/>
    <w:rsid w:val="00CB20E1"/>
    <w:rsid w:val="00CB264C"/>
    <w:rsid w:val="00CC0B22"/>
    <w:rsid w:val="00CC1B84"/>
    <w:rsid w:val="00CC3A0D"/>
    <w:rsid w:val="00CC4290"/>
    <w:rsid w:val="00CC4419"/>
    <w:rsid w:val="00CC5C47"/>
    <w:rsid w:val="00CC6B22"/>
    <w:rsid w:val="00CC74B8"/>
    <w:rsid w:val="00CD166D"/>
    <w:rsid w:val="00CD17CF"/>
    <w:rsid w:val="00CD29FD"/>
    <w:rsid w:val="00CD4FDC"/>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697"/>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3BC1"/>
    <w:rsid w:val="00D36261"/>
    <w:rsid w:val="00D375A4"/>
    <w:rsid w:val="00D412EB"/>
    <w:rsid w:val="00D425EE"/>
    <w:rsid w:val="00D4278D"/>
    <w:rsid w:val="00D44548"/>
    <w:rsid w:val="00D44DB3"/>
    <w:rsid w:val="00D455FD"/>
    <w:rsid w:val="00D504C3"/>
    <w:rsid w:val="00D5553E"/>
    <w:rsid w:val="00D57BCC"/>
    <w:rsid w:val="00D57F7A"/>
    <w:rsid w:val="00D61A01"/>
    <w:rsid w:val="00D63370"/>
    <w:rsid w:val="00D64665"/>
    <w:rsid w:val="00D64D02"/>
    <w:rsid w:val="00D651B4"/>
    <w:rsid w:val="00D6688D"/>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BA4"/>
    <w:rsid w:val="00D93DD9"/>
    <w:rsid w:val="00D940F7"/>
    <w:rsid w:val="00D962E3"/>
    <w:rsid w:val="00D9660A"/>
    <w:rsid w:val="00DA286F"/>
    <w:rsid w:val="00DA3B3F"/>
    <w:rsid w:val="00DA74D2"/>
    <w:rsid w:val="00DA7E19"/>
    <w:rsid w:val="00DB38AA"/>
    <w:rsid w:val="00DB59EA"/>
    <w:rsid w:val="00DB605F"/>
    <w:rsid w:val="00DB6581"/>
    <w:rsid w:val="00DB6E14"/>
    <w:rsid w:val="00DB7AC2"/>
    <w:rsid w:val="00DB7DBD"/>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07E4D"/>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27C5"/>
    <w:rsid w:val="00E346F0"/>
    <w:rsid w:val="00E37D01"/>
    <w:rsid w:val="00E37F4F"/>
    <w:rsid w:val="00E42BB5"/>
    <w:rsid w:val="00E442FD"/>
    <w:rsid w:val="00E443D6"/>
    <w:rsid w:val="00E54461"/>
    <w:rsid w:val="00E54C83"/>
    <w:rsid w:val="00E55F2A"/>
    <w:rsid w:val="00E57C32"/>
    <w:rsid w:val="00E60851"/>
    <w:rsid w:val="00E62868"/>
    <w:rsid w:val="00E63E72"/>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0CD6"/>
    <w:rsid w:val="00E8353F"/>
    <w:rsid w:val="00E87227"/>
    <w:rsid w:val="00E92F78"/>
    <w:rsid w:val="00E94324"/>
    <w:rsid w:val="00E9482C"/>
    <w:rsid w:val="00E957FD"/>
    <w:rsid w:val="00E961FA"/>
    <w:rsid w:val="00E96A1C"/>
    <w:rsid w:val="00E97C2D"/>
    <w:rsid w:val="00EA0553"/>
    <w:rsid w:val="00EA2071"/>
    <w:rsid w:val="00EA21F0"/>
    <w:rsid w:val="00EA3CFE"/>
    <w:rsid w:val="00EA4001"/>
    <w:rsid w:val="00EA563C"/>
    <w:rsid w:val="00EA565C"/>
    <w:rsid w:val="00EA5C85"/>
    <w:rsid w:val="00EA6339"/>
    <w:rsid w:val="00EA6C9A"/>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C6509"/>
    <w:rsid w:val="00ED025A"/>
    <w:rsid w:val="00ED16C2"/>
    <w:rsid w:val="00ED1762"/>
    <w:rsid w:val="00ED2D53"/>
    <w:rsid w:val="00ED3745"/>
    <w:rsid w:val="00ED43B8"/>
    <w:rsid w:val="00ED5101"/>
    <w:rsid w:val="00ED6298"/>
    <w:rsid w:val="00EE0327"/>
    <w:rsid w:val="00EE1CC6"/>
    <w:rsid w:val="00EE2988"/>
    <w:rsid w:val="00EE2C17"/>
    <w:rsid w:val="00EE35FD"/>
    <w:rsid w:val="00EE385A"/>
    <w:rsid w:val="00EE6654"/>
    <w:rsid w:val="00EE7967"/>
    <w:rsid w:val="00EF060B"/>
    <w:rsid w:val="00EF12B7"/>
    <w:rsid w:val="00EF23DE"/>
    <w:rsid w:val="00EF56CE"/>
    <w:rsid w:val="00EF5EF2"/>
    <w:rsid w:val="00EF6177"/>
    <w:rsid w:val="00EF642E"/>
    <w:rsid w:val="00EF725F"/>
    <w:rsid w:val="00EF75DF"/>
    <w:rsid w:val="00F013EC"/>
    <w:rsid w:val="00F01D33"/>
    <w:rsid w:val="00F04A45"/>
    <w:rsid w:val="00F04EBA"/>
    <w:rsid w:val="00F05508"/>
    <w:rsid w:val="00F06529"/>
    <w:rsid w:val="00F1092C"/>
    <w:rsid w:val="00F115D7"/>
    <w:rsid w:val="00F138C1"/>
    <w:rsid w:val="00F13EAE"/>
    <w:rsid w:val="00F141D8"/>
    <w:rsid w:val="00F14F95"/>
    <w:rsid w:val="00F200B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9AE"/>
    <w:rsid w:val="00F56AB5"/>
    <w:rsid w:val="00F578F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86FA6"/>
    <w:rsid w:val="00F90191"/>
    <w:rsid w:val="00F94B38"/>
    <w:rsid w:val="00F959A1"/>
    <w:rsid w:val="00F9614B"/>
    <w:rsid w:val="00F97F12"/>
    <w:rsid w:val="00F97F4A"/>
    <w:rsid w:val="00FA1CEB"/>
    <w:rsid w:val="00FA386D"/>
    <w:rsid w:val="00FA4753"/>
    <w:rsid w:val="00FA592F"/>
    <w:rsid w:val="00FA651B"/>
    <w:rsid w:val="00FA740D"/>
    <w:rsid w:val="00FB25CC"/>
    <w:rsid w:val="00FB6BD7"/>
    <w:rsid w:val="00FB6DC4"/>
    <w:rsid w:val="00FC17E4"/>
    <w:rsid w:val="00FC2DDA"/>
    <w:rsid w:val="00FC67FF"/>
    <w:rsid w:val="00FC6BA3"/>
    <w:rsid w:val="00FC71CE"/>
    <w:rsid w:val="00FD1449"/>
    <w:rsid w:val="00FD2219"/>
    <w:rsid w:val="00FD4F9A"/>
    <w:rsid w:val="00FD5AE3"/>
    <w:rsid w:val="00FD60A2"/>
    <w:rsid w:val="00FE076E"/>
    <w:rsid w:val="00FE1478"/>
    <w:rsid w:val="00FE48C0"/>
    <w:rsid w:val="00FE530B"/>
    <w:rsid w:val="00FF3C68"/>
    <w:rsid w:val="00FF4895"/>
    <w:rsid w:val="00FF5DC6"/>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1FC59072-087A-453D-963C-C62F6A7D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aliases w:val="Footnote Textnote,MC Footnote Text,Footnote,Fußnote,C26 Footnote body,FuЯnote"/>
    <w:basedOn w:val="a1"/>
    <w:link w:val="ae"/>
    <w:uiPriority w:val="99"/>
    <w:unhideWhenUsed/>
    <w:qFormat/>
    <w:rsid w:val="003830AE"/>
    <w:rPr>
      <w:rFonts w:ascii="Verdana" w:eastAsia="Calibri" w:hAnsi="Verdana"/>
      <w:lang w:eastAsia="en-US"/>
    </w:rPr>
  </w:style>
  <w:style w:type="character" w:customStyle="1" w:styleId="ae">
    <w:name w:val="Текст сноски Знак"/>
    <w:aliases w:val="Footnote Textnote Знак,MC Footnote Text Знак,Footnote Знак,Fußnote Знак,C26 Footnote body Знак,FuЯnote Знак"/>
    <w:link w:val="ad"/>
    <w:uiPriority w:val="99"/>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Footnote Reference_LVL6"/>
    <w:uiPriority w:val="99"/>
    <w:unhideWhenUsed/>
    <w:qFormat/>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29"/>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37917321">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367031762">
      <w:bodyDiv w:val="1"/>
      <w:marLeft w:val="0"/>
      <w:marRight w:val="0"/>
      <w:marTop w:val="0"/>
      <w:marBottom w:val="0"/>
      <w:divBdr>
        <w:top w:val="none" w:sz="0" w:space="0" w:color="auto"/>
        <w:left w:val="none" w:sz="0" w:space="0" w:color="auto"/>
        <w:bottom w:val="none" w:sz="0" w:space="0" w:color="auto"/>
        <w:right w:val="none" w:sz="0" w:space="0" w:color="auto"/>
      </w:divBdr>
    </w:div>
    <w:div w:id="380131691">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46.bin"/><Relationship Id="rId89" Type="http://schemas.openxmlformats.org/officeDocument/2006/relationships/hyperlink" Target="https://kad.arbitr.ru/"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www.moodys.com/"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image" Target="media/image29.wmf"/><Relationship Id="rId87" Type="http://schemas.openxmlformats.org/officeDocument/2006/relationships/hyperlink" Target="https://www.moex.com/"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bankrot.fedresurs.ru" TargetMode="External"/><Relationship Id="rId95" Type="http://schemas.openxmlformats.org/officeDocument/2006/relationships/hyperlink" Target="https://bankrot.fedresurs.ru"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image" Target="media/image32.wmf"/><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hyperlink" Target="https://www.spglobal.com/ratings/en/research/articles/220413-default-transition-and-recovery-2021-annual-global-corporate-default-and-rating-transition-study-12336975" TargetMode="External"/><Relationship Id="rId93" Type="http://schemas.openxmlformats.org/officeDocument/2006/relationships/hyperlink" Target="http://www.gks.ru/accounting_report" TargetMode="External"/><Relationship Id="rId98"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wmf"/><Relationship Id="rId88" Type="http://schemas.openxmlformats.org/officeDocument/2006/relationships/hyperlink" Target="https://www.cbr.ru/" TargetMode="External"/><Relationship Id="rId91" Type="http://schemas.openxmlformats.org/officeDocument/2006/relationships/hyperlink" Target="https://fedresurs.ru" TargetMode="External"/><Relationship Id="rId96" Type="http://schemas.openxmlformats.org/officeDocument/2006/relationships/hyperlink" Target="https://bankruptcy.kommers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e-disclosure.ru/" TargetMode="External"/><Relationship Id="rId94" Type="http://schemas.openxmlformats.org/officeDocument/2006/relationships/hyperlink" Target="https://kad.arbitr.ru/" TargetMode="External"/><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7" Type="http://schemas.openxmlformats.org/officeDocument/2006/relationships/hyperlink" Target="http://www.cbr.ru/statistics/?PrtId=int_rat&amp;ch=PAR_11965" TargetMode="External"/><Relationship Id="rId2" Type="http://schemas.openxmlformats.org/officeDocument/2006/relationships/hyperlink" Target="https://www.ecb.europa.eu/stats/financial_markets_and_interest_rates/euro_area_yield_curves/html/index.en.html" TargetMode="External"/><Relationship Id="rId1" Type="http://schemas.openxmlformats.org/officeDocument/2006/relationships/hyperlink" Target="https://home.treasury.gov/resource-center/data-chart-center/interest-rates/TextView?type=daily_treasury_yield_curve&amp;field_tdr_date_value_month=202211" TargetMode="External"/><Relationship Id="rId6" Type="http://schemas.openxmlformats.org/officeDocument/2006/relationships/hyperlink" Target="https://www.ecb.europa.eu/stats/financial_markets_and_interest_rates/euro_short-term_rate/html/index.en.html"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sofrr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BCA07-BE05-4011-A955-9D2C684F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26269</Words>
  <Characters>149735</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175653</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4</cp:revision>
  <cp:lastPrinted>2023-06-19T12:28:00Z</cp:lastPrinted>
  <dcterms:created xsi:type="dcterms:W3CDTF">2024-02-12T14:02:00Z</dcterms:created>
  <dcterms:modified xsi:type="dcterms:W3CDTF">2024-02-13T13:07:00Z</dcterms:modified>
</cp:coreProperties>
</file>